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27" w:rsidRDefault="00015E27" w:rsidP="00015E27">
      <w:pPr>
        <w:adjustRightInd w:val="0"/>
        <w:snapToGrid w:val="0"/>
        <w:spacing w:afterLines="50" w:after="156" w:line="280" w:lineRule="exact"/>
        <w:ind w:firstLineChars="200" w:firstLine="560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表3　云南省9个县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政</w:t>
      </w:r>
      <w:r>
        <w:rPr>
          <w:rFonts w:ascii="黑体" w:eastAsia="黑体" w:hAnsi="黑体" w:cs="黑体" w:hint="eastAsia"/>
          <w:kern w:val="0"/>
          <w:sz w:val="28"/>
          <w:szCs w:val="28"/>
        </w:rPr>
        <w:t>府推进义务教育均衡发展工作得分情况表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276"/>
        <w:gridCol w:w="885"/>
        <w:gridCol w:w="885"/>
        <w:gridCol w:w="885"/>
        <w:gridCol w:w="885"/>
        <w:gridCol w:w="885"/>
        <w:gridCol w:w="885"/>
        <w:gridCol w:w="885"/>
        <w:gridCol w:w="885"/>
        <w:gridCol w:w="886"/>
      </w:tblGrid>
      <w:tr w:rsidR="00015E27" w:rsidTr="002639A7">
        <w:trPr>
          <w:trHeight w:val="85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评估标准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县市区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</w:p>
          <w:p w:rsidR="00015E27" w:rsidRDefault="00015E27" w:rsidP="002639A7">
            <w:pPr>
              <w:widowControl/>
              <w:ind w:leftChars="-32" w:left="-67"/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分值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昆明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五华区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昆明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富民县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玉溪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市</w:t>
            </w:r>
            <w:proofErr w:type="gramStart"/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红塔区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昭通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水富县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丽江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古城区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普洱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思茅区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红河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州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开远市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版纳</w:t>
            </w:r>
            <w:r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州</w:t>
            </w: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景洪市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大理州弥渡县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A1.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入学机会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B1.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将进城务工人员随迁子女就学纳入当地教育发展规划，纳入财政保障体系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B2.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建立以政府为主导、社会各方面广泛参与的留守儿童关爱体系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B3.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三类残疾儿童少年入学率不低于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B4.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优质普通高中招生名额分配到县域内各初中的比例逐步提高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B5.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小学入学率达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99.5%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以上，初中毛入学率在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99%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B6.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小学、初中辍学率分别控制在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3%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以下。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A2.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保障机制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B7.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建立义务教育均衡发展责任、监督和问责机制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B8.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义务教育经费在财政预算中单列，近三年教育经费做到“三个增长”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B9.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推进学校标准化建设，制定并有效实施了薄弱学校改造计划，财政性教育经费向薄弱学校倾斜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B10.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农村税费改革转移支付资金用于义务教育的比例达到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B11.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足额征收教育费附加，及时足额划拨教育，专款专用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B12.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从土地出让收益中按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10%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计提教育资金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B13.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根据城乡发展需要，学校布局合理，大班额（小学≥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人、初中≥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51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人）比例逐年降低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A3.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教师队伍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B14.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全面实施义务教育绩效工资制度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3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B15.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义务教育学校学科教师配备合理，生师比分别为小学≤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、初中≤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B16.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建立并有效实施了县域内义务教育学校校长和教师定期交流制度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8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B17.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落实教师培训经费，加强教师培训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7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B18.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全面加强师德建设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A4.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质量与管理（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B19.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按照国家规定的义务教育课程方案开齐开足课程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B20.小学、初中巩固率分别达到</w:t>
            </w:r>
            <w:r>
              <w:rPr>
                <w:rFonts w:cs="Arial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B21.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小学、初中学生体质健康及格率分别达到</w:t>
            </w:r>
            <w:r>
              <w:rPr>
                <w:rFonts w:cs="Arial"/>
                <w:color w:val="000000"/>
                <w:kern w:val="0"/>
                <w:sz w:val="18"/>
                <w:szCs w:val="18"/>
              </w:rPr>
              <w:t>85%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B22.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义务教育阶段不存在重点校和重点班，公办义务教育择校现象得到基本遏制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6</w:t>
            </w:r>
          </w:p>
        </w:tc>
      </w:tr>
      <w:tr w:rsidR="00015E27" w:rsidTr="002639A7">
        <w:trPr>
          <w:trHeight w:val="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B23.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中小学生过重的课业负担得到有效减轻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4</w:t>
            </w:r>
          </w:p>
        </w:tc>
      </w:tr>
      <w:tr w:rsidR="00015E27" w:rsidTr="002639A7">
        <w:trPr>
          <w:trHeight w:val="5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94.5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27" w:rsidRDefault="00015E27" w:rsidP="002639A7">
            <w:pPr>
              <w:widowControl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94</w:t>
            </w:r>
          </w:p>
        </w:tc>
      </w:tr>
    </w:tbl>
    <w:p w:rsidR="009A403E" w:rsidRDefault="009A403E">
      <w:bookmarkStart w:id="0" w:name="_GoBack"/>
      <w:bookmarkEnd w:id="0"/>
    </w:p>
    <w:sectPr w:rsidR="009A403E" w:rsidSect="00015E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85" w:rsidRDefault="00EC0285" w:rsidP="00015E27">
      <w:r>
        <w:separator/>
      </w:r>
    </w:p>
  </w:endnote>
  <w:endnote w:type="continuationSeparator" w:id="0">
    <w:p w:rsidR="00EC0285" w:rsidRDefault="00EC0285" w:rsidP="000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85" w:rsidRDefault="00EC0285" w:rsidP="00015E27">
      <w:r>
        <w:separator/>
      </w:r>
    </w:p>
  </w:footnote>
  <w:footnote w:type="continuationSeparator" w:id="0">
    <w:p w:rsidR="00EC0285" w:rsidRDefault="00EC0285" w:rsidP="0001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37"/>
    <w:rsid w:val="00015E27"/>
    <w:rsid w:val="001442D6"/>
    <w:rsid w:val="005A2F37"/>
    <w:rsid w:val="009A403E"/>
    <w:rsid w:val="00E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E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E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E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2015-12-18T08:28:00Z</dcterms:created>
  <dcterms:modified xsi:type="dcterms:W3CDTF">2015-12-18T08:28:00Z</dcterms:modified>
</cp:coreProperties>
</file>