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47" w:rsidRDefault="00E33447" w:rsidP="00E33447">
      <w:pPr>
        <w:widowControl/>
        <w:spacing w:line="600" w:lineRule="exact"/>
        <w:jc w:val="center"/>
        <w:rPr>
          <w:rFonts w:ascii="方正小标宋_GBK" w:eastAsia="方正小标宋_GBK" w:cs="宋体"/>
          <w:bCs/>
          <w:color w:val="000000"/>
          <w:kern w:val="0"/>
          <w:sz w:val="44"/>
        </w:rPr>
      </w:pPr>
      <w:r w:rsidRPr="00A07519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中国药科大学201</w:t>
      </w:r>
      <w:r>
        <w:rPr>
          <w:rFonts w:ascii="方正小标宋_GBK" w:eastAsia="方正小标宋_GBK" w:cs="宋体" w:hint="eastAsia"/>
          <w:bCs/>
          <w:color w:val="000000"/>
          <w:kern w:val="0"/>
          <w:sz w:val="44"/>
        </w:rPr>
        <w:t>4</w:t>
      </w:r>
      <w:r w:rsidRPr="00A07519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-201</w:t>
      </w:r>
      <w:r>
        <w:rPr>
          <w:rFonts w:ascii="方正小标宋_GBK" w:eastAsia="方正小标宋_GBK" w:cs="宋体" w:hint="eastAsia"/>
          <w:bCs/>
          <w:color w:val="000000"/>
          <w:kern w:val="0"/>
          <w:sz w:val="44"/>
        </w:rPr>
        <w:t>5</w:t>
      </w:r>
      <w:r w:rsidRPr="00A07519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学年</w:t>
      </w:r>
    </w:p>
    <w:p w:rsidR="00E33447" w:rsidRPr="00A07519" w:rsidRDefault="00E33447" w:rsidP="00E33447">
      <w:pPr>
        <w:widowControl/>
        <w:spacing w:line="600" w:lineRule="exact"/>
        <w:jc w:val="center"/>
        <w:rPr>
          <w:rFonts w:ascii="宋体" w:hAnsi="宋体" w:cs="宋体"/>
          <w:kern w:val="0"/>
          <w:sz w:val="24"/>
          <w:szCs w:val="24"/>
        </w:rPr>
      </w:pPr>
      <w:r w:rsidRPr="00A07519">
        <w:rPr>
          <w:rFonts w:ascii="方正小标宋_GBK" w:eastAsia="方正小标宋_GBK" w:cs="宋体" w:hint="eastAsia"/>
          <w:bCs/>
          <w:color w:val="000000"/>
          <w:kern w:val="0"/>
          <w:sz w:val="44"/>
        </w:rPr>
        <w:t>信息公开工作年度报告</w:t>
      </w:r>
    </w:p>
    <w:p w:rsidR="00E33447" w:rsidRPr="00E33447" w:rsidRDefault="00E33447" w:rsidP="00B374AD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bCs/>
          <w:color w:val="000000"/>
          <w:kern w:val="0"/>
          <w:szCs w:val="21"/>
        </w:rPr>
      </w:pPr>
    </w:p>
    <w:p w:rsidR="00B374AD" w:rsidRPr="00B44D98" w:rsidRDefault="00B374AD" w:rsidP="00B44D98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本年度报告根据《高等学校信息公开办法》和《中国药科大学信息公开实施细则》要求，由学校各部门、单位的2014-2015学年信息公开情况编制而成。本报告数据统计期限从2014年9月1日至2015年8月31日。</w:t>
      </w:r>
    </w:p>
    <w:p w:rsidR="00B374AD" w:rsidRPr="00B21C7B" w:rsidRDefault="00B374AD" w:rsidP="00B21C7B">
      <w:pPr>
        <w:widowControl/>
        <w:ind w:firstLineChars="950" w:firstLine="3052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21C7B">
        <w:rPr>
          <w:rFonts w:ascii="仿宋_GB2312" w:eastAsia="仿宋_GB2312" w:hAnsi="宋体" w:cs="方正仿宋_GBK" w:hint="eastAsia"/>
          <w:b/>
          <w:kern w:val="0"/>
          <w:sz w:val="32"/>
          <w:szCs w:val="32"/>
        </w:rPr>
        <w:t>一、</w:t>
      </w:r>
      <w:r w:rsidRPr="00B21C7B">
        <w:rPr>
          <w:rFonts w:ascii="仿宋_GB2312" w:eastAsia="仿宋_GB2312" w:hAnsi="宋体" w:cs="宋体" w:hint="eastAsia"/>
          <w:b/>
          <w:kern w:val="0"/>
          <w:sz w:val="32"/>
          <w:szCs w:val="32"/>
        </w:rPr>
        <w:t>概  述</w:t>
      </w:r>
    </w:p>
    <w:p w:rsidR="00B374AD" w:rsidRPr="00B21C7B" w:rsidRDefault="00B374AD" w:rsidP="00B21C7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2014-2015学年，中国药科大学进一步完善相关制度和</w:t>
      </w:r>
      <w:r w:rsidR="0098427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机制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87626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积极落实《</w:t>
      </w:r>
      <w:r w:rsidR="0098427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清单</w:t>
      </w:r>
      <w:r w:rsidR="00987626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》的重要内容，以推动信息公开工作为抓手，做好信息公开宣教培训</w:t>
      </w:r>
      <w:r w:rsidR="0098427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87626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推动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重点领域信息</w:t>
      </w:r>
      <w:r w:rsidR="00987626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主动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公开，</w:t>
      </w:r>
      <w:r w:rsidR="0098427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加大招生、财务</w:t>
      </w:r>
      <w:r w:rsidR="00987626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等领域的信息公开力度，主动接受外部监督。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同时，</w:t>
      </w:r>
      <w:r w:rsidR="00110C5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加强信息公开平台和队伍建设</w:t>
      </w:r>
      <w:r w:rsidR="00F96EF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，进一步拓宽信息公开</w:t>
      </w:r>
      <w:r w:rsidR="00110C5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内容和渠道，严格</w:t>
      </w:r>
      <w:r w:rsidR="00E81E1B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遵守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信息公开</w:t>
      </w:r>
      <w:r w:rsidR="00110C5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保密和审查程序，</w:t>
      </w:r>
      <w:r w:rsidR="00F96EF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充分保障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广大师生员工和社会公众的知情权、参与权、表达权和监督权。主要表现在：</w:t>
      </w:r>
    </w:p>
    <w:p w:rsidR="00E81E1B" w:rsidRPr="00B21C7B" w:rsidRDefault="00E857D9" w:rsidP="00B21C7B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进一步强化</w:t>
      </w:r>
      <w:r w:rsidR="00E81E1B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组织领导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455E7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优化平台和队伍建设</w:t>
      </w:r>
    </w:p>
    <w:p w:rsidR="009455E7" w:rsidRPr="00B21C7B" w:rsidRDefault="009455E7" w:rsidP="00B84B3A">
      <w:pPr>
        <w:widowControl/>
        <w:ind w:firstLineChars="181" w:firstLine="579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2014-2015学年，学校高度重视信息公开工作，</w:t>
      </w:r>
      <w:r w:rsidR="006B6DD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坚持“以公开为常态、不公开为例外”的原则，</w:t>
      </w:r>
      <w:r w:rsidR="00B31DC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加强组织领导，</w:t>
      </w:r>
      <w:r w:rsidR="00F96EF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开展专题培训，组织相关人员就信息采集、编写等技能开展培训和交流，进一步增强</w:t>
      </w:r>
      <w:r w:rsidR="006B6DD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工作人员</w:t>
      </w:r>
      <w:r w:rsidR="00F96EF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对信息公开工作重要性的认识，</w:t>
      </w:r>
      <w:r w:rsidR="006B6DD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提升业务能力</w:t>
      </w:r>
      <w:r w:rsidR="00B31DC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B6DD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以数字化校园建设为契机，</w:t>
      </w:r>
      <w:r w:rsidR="00B31DC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积极</w:t>
      </w:r>
      <w:r w:rsidR="006E54B2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加强</w:t>
      </w:r>
      <w:r w:rsidR="00B31DC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信息公开平台</w:t>
      </w:r>
      <w:r w:rsidR="006B6DD0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和队伍建设。</w:t>
      </w:r>
    </w:p>
    <w:p w:rsidR="00E857D9" w:rsidRPr="00A92720" w:rsidRDefault="00E857D9" w:rsidP="00A92720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92720">
        <w:rPr>
          <w:rFonts w:ascii="仿宋_GB2312" w:eastAsia="仿宋_GB2312" w:hAnsi="宋体" w:cs="宋体" w:hint="eastAsia"/>
          <w:kern w:val="0"/>
          <w:sz w:val="32"/>
          <w:szCs w:val="32"/>
        </w:rPr>
        <w:t>进一步拓宽信息公开渠道，创新信息公开载体</w:t>
      </w:r>
    </w:p>
    <w:p w:rsidR="00E857D9" w:rsidRPr="00B21C7B" w:rsidRDefault="00E857D9" w:rsidP="00B84B3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2014-2015学年，学校及</w:t>
      </w:r>
      <w:r w:rsidR="00FF0223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二级单位门户网站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作为信息公开</w:t>
      </w:r>
      <w:r w:rsidR="00451E4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发布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第一平台。同时，</w:t>
      </w:r>
      <w:r w:rsidR="00FF0223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运用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OA办公自动化系统，</w:t>
      </w:r>
      <w:r w:rsidR="00FF0223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主动公开</w:t>
      </w:r>
      <w:r w:rsidR="0022192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文件</w:t>
      </w:r>
      <w:r w:rsidR="00494831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 w:rsidR="000C45C1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22192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运用传统媒体与新兴通讯工具相结合的方式，创新信息公开载体，</w:t>
      </w:r>
      <w:r w:rsidR="000C45C1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充分利用各大新闻媒体、校报、简报、宣传橱窗、展板、信息公告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栏、电子显示屏、</w:t>
      </w:r>
      <w:r w:rsidR="0022192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微信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等形式，</w:t>
      </w:r>
      <w:r w:rsidR="0022192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及时、全面、主动公开信息，便于广大师生及社会公众对学校信息公开</w:t>
      </w:r>
      <w:r w:rsidR="000C45C1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制度及相关内容的了解和查阅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21C7B" w:rsidRPr="00B21C7B" w:rsidRDefault="00451E4C" w:rsidP="00B84B3A">
      <w:pPr>
        <w:widowControl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A9272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进一步严格信息公开</w:t>
      </w:r>
      <w:r w:rsidR="00BD0C65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流程，确保信息</w:t>
      </w:r>
      <w:r w:rsidR="00087356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 w:rsidR="00BD0C65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合法合规</w:t>
      </w:r>
      <w:r w:rsidR="002514F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在积极推动信息公开的同时，严格按照国家信息公开的有关法律规定和文件精神，建立健全</w:t>
      </w:r>
      <w:r w:rsidR="004F3AA1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信息公开审核机制，从源头上确保信息公开内容合法合规。</w:t>
      </w:r>
      <w:r w:rsidR="002514F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对于教</w:t>
      </w:r>
      <w:r w:rsidR="004F3AA1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职工关切的重大决策和重要事项，做到事先公告、事后公示，</w:t>
      </w:r>
      <w:r w:rsidR="00EB4A6F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让</w:t>
      </w:r>
      <w:r w:rsidR="004F3AA1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师生</w:t>
      </w:r>
      <w:r w:rsidR="00EB4A6F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员工</w:t>
      </w:r>
      <w:r w:rsidR="00C757E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全程</w:t>
      </w:r>
      <w:r w:rsidR="00EB4A6F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参与、</w:t>
      </w:r>
      <w:r w:rsidR="00C757E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监督</w:t>
      </w:r>
      <w:r w:rsidR="00EB4A6F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重大决策、事项全过程</w:t>
      </w:r>
      <w:r w:rsidR="002514F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33447" w:rsidRPr="00B21C7B" w:rsidRDefault="00E33447" w:rsidP="00B21C7B">
      <w:pPr>
        <w:widowControl/>
        <w:ind w:firstLineChars="700" w:firstLine="2249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二、信息公开情况</w:t>
      </w:r>
    </w:p>
    <w:p w:rsidR="00E33447" w:rsidRPr="00B21C7B" w:rsidRDefault="00E33447" w:rsidP="00B84B3A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（一）主动公开情况</w:t>
      </w:r>
    </w:p>
    <w:p w:rsidR="00573897" w:rsidRPr="00B21C7B" w:rsidRDefault="00573897" w:rsidP="00B21C7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1．主动公开信息数量</w:t>
      </w:r>
    </w:p>
    <w:p w:rsidR="00510FAA" w:rsidRPr="00B21C7B" w:rsidRDefault="00B84B3A" w:rsidP="00A85EC7">
      <w:pPr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510F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2014-2015学年，学校各部门共计发送各级各类信息</w:t>
      </w:r>
      <w:r w:rsidR="006B28C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="00510F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余</w:t>
      </w:r>
      <w:r w:rsidR="001658A0">
        <w:rPr>
          <w:rFonts w:ascii="仿宋_GB2312" w:eastAsia="仿宋_GB2312" w:hAnsi="宋体" w:cs="宋体" w:hint="eastAsia"/>
          <w:kern w:val="0"/>
          <w:sz w:val="32"/>
          <w:szCs w:val="32"/>
        </w:rPr>
        <w:t>43761</w:t>
      </w:r>
      <w:r w:rsidR="00510F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条次，其中在校外媒体发布近</w:t>
      </w:r>
      <w:r w:rsidR="00520110">
        <w:rPr>
          <w:rFonts w:ascii="仿宋_GB2312" w:eastAsia="仿宋_GB2312" w:hAnsi="宋体" w:cs="宋体" w:hint="eastAsia"/>
          <w:kern w:val="0"/>
          <w:sz w:val="32"/>
          <w:szCs w:val="32"/>
        </w:rPr>
        <w:t>5179</w:t>
      </w:r>
      <w:r w:rsidR="00510F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条次。通过学校主页公开信息共</w:t>
      </w:r>
      <w:r w:rsidR="00CE773C">
        <w:rPr>
          <w:rFonts w:ascii="仿宋_GB2312" w:eastAsia="仿宋_GB2312" w:hAnsi="宋体" w:cs="宋体" w:hint="eastAsia"/>
          <w:kern w:val="0"/>
          <w:sz w:val="32"/>
          <w:szCs w:val="32"/>
        </w:rPr>
        <w:t>125</w:t>
      </w:r>
      <w:r w:rsidR="0027568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510F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条次，其中发布学校新闻</w:t>
      </w:r>
      <w:r w:rsidR="00E25E04">
        <w:rPr>
          <w:rFonts w:ascii="仿宋_GB2312" w:eastAsia="仿宋_GB2312" w:hAnsi="宋体" w:cs="宋体" w:hint="eastAsia"/>
          <w:kern w:val="0"/>
          <w:sz w:val="32"/>
          <w:szCs w:val="32"/>
        </w:rPr>
        <w:t>953</w:t>
      </w:r>
      <w:r w:rsidR="00510F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条次、发布校级公文</w:t>
      </w:r>
      <w:r w:rsidR="00A85EC7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396B24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510F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条、发布校级通知</w:t>
      </w:r>
      <w:r w:rsidR="00E25E04">
        <w:rPr>
          <w:rFonts w:ascii="仿宋_GB2312" w:eastAsia="仿宋_GB2312" w:hAnsi="宋体" w:cs="宋体" w:hint="eastAsia"/>
          <w:kern w:val="0"/>
          <w:sz w:val="32"/>
          <w:szCs w:val="32"/>
        </w:rPr>
        <w:t>157</w:t>
      </w:r>
      <w:r w:rsidR="00510F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条，发布会议纪要</w:t>
      </w:r>
      <w:r w:rsidR="00F71554">
        <w:rPr>
          <w:rFonts w:ascii="仿宋_GB2312" w:eastAsia="仿宋_GB2312" w:hAnsi="宋体" w:cs="宋体" w:hint="eastAsia"/>
          <w:kern w:val="0"/>
          <w:sz w:val="32"/>
          <w:szCs w:val="32"/>
        </w:rPr>
        <w:t>33</w:t>
      </w:r>
      <w:r w:rsidR="00510F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条。</w:t>
      </w:r>
    </w:p>
    <w:p w:rsidR="00A85EC7" w:rsidRDefault="00CC1942" w:rsidP="00A85EC7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2.主动公开信息内容</w:t>
      </w:r>
    </w:p>
    <w:p w:rsidR="00CC1942" w:rsidRPr="00B21C7B" w:rsidRDefault="00265E59" w:rsidP="00A85EC7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学校积极扩大信息公开范围</w:t>
      </w:r>
      <w:r w:rsidR="00CC1942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，切实回应社会和师生</w:t>
      </w:r>
      <w:r w:rsidR="001C52EF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CC1942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关切，在做好</w:t>
      </w:r>
      <w:r w:rsidR="00A00107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基本信息公开的同时，重点</w:t>
      </w:r>
      <w:r w:rsidR="00C4046B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推进招生就业、财务</w:t>
      </w:r>
      <w:r w:rsidR="00C4046B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等领域信息公开，主动接受外部监督。</w:t>
      </w:r>
    </w:p>
    <w:p w:rsidR="00CC1942" w:rsidRPr="00B21C7B" w:rsidRDefault="00CC1942" w:rsidP="00B21C7B">
      <w:pPr>
        <w:widowControl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（1）学校基本情况。包括学校名称、办学地址、办学性质、办学宗旨、办学层次、办学规模、内部管理体制、机构设置、现任领导及校领导分工等基本信息。</w:t>
      </w:r>
    </w:p>
    <w:p w:rsidR="00CC1942" w:rsidRPr="00B21C7B" w:rsidRDefault="00CC1942" w:rsidP="00B21C7B">
      <w:pPr>
        <w:widowControl/>
        <w:ind w:firstLineChars="145" w:firstLine="46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（2）学校一年来制定和发布的各类文件、规章制度、统计数据等。包括学校教育教学、科学研究</w:t>
      </w:r>
      <w:r w:rsidR="003E3A22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、人才培养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等方面的发展规划、工作计划、年度报告及统计数据等信息。</w:t>
      </w:r>
    </w:p>
    <w:p w:rsidR="00CC1942" w:rsidRPr="00B21C7B" w:rsidRDefault="00CC1942" w:rsidP="00B21C7B">
      <w:pPr>
        <w:widowControl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（3）招生就业信息。学校认真落实教育部高校阳光招生要求，通过本科生招生信息网、研究生招生信息网发布各类招生章程、招生计划、招收保送生、具有自主选拔录取资格考生等特殊类型招生办法</w:t>
      </w:r>
      <w:r w:rsidR="006921A7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、考核程序和录取结果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；及时公布我校各专业研究生复试分数线及复试方案、各院部各学科、专业招生人数、参加复试所有考生名单、复试成绩、总成绩以及各专业调剂信息。并通过多种渠道发布就业信息，邀请千余家医药企业来我校参加毕业生双选会，在当年就业统计结束后通过就业办公室网站公布当年就业情况。</w:t>
      </w:r>
    </w:p>
    <w:p w:rsidR="00CC1942" w:rsidRPr="00B21C7B" w:rsidRDefault="00CC1942" w:rsidP="00B21C7B">
      <w:pPr>
        <w:widowControl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（4</w:t>
      </w:r>
      <w:r w:rsidR="008A277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）财务信息。在学校每年的教职工代表大会上，财务部门向全体代表公开2014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年学校财务预</w:t>
      </w:r>
      <w:r w:rsidR="008A277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算执行和财务决算情况。并根据教育部财务司的要求，在学校主页公开2015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年度学校部门预算、</w:t>
      </w:r>
      <w:r w:rsidR="008A277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2014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年学校部门决算以及教育收费项目及标准等信息</w:t>
      </w:r>
      <w:r w:rsidR="008A277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。对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重大工程建设项目的招投标，学校按照教育部有关规定，发布采购公告</w:t>
      </w:r>
      <w:r w:rsidR="008A277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121条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A277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中标及成交信息公示106条、办事指南及政策法规、部门信息等16条。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内容包括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一年来学校各主要工程、仪器设备等项目的招标公告及采购信息。</w:t>
      </w:r>
    </w:p>
    <w:p w:rsidR="00CC1942" w:rsidRPr="00B21C7B" w:rsidRDefault="00CC1942" w:rsidP="00CA46FF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（二）依申请公开信息和不予公开情况</w:t>
      </w:r>
    </w:p>
    <w:p w:rsidR="00CC1942" w:rsidRPr="00B21C7B" w:rsidRDefault="00CC1942" w:rsidP="00B21C7B">
      <w:pPr>
        <w:widowControl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本年度，学校信息公开办公室共收到社会公民通过信函方式提出的</w:t>
      </w:r>
      <w:r w:rsidR="00775FB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校领导社会兼职情况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信息公开申请</w:t>
      </w:r>
      <w:r w:rsidR="00C82564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件，学校信息公开办公</w:t>
      </w:r>
      <w:bookmarkStart w:id="0" w:name="_GoBack"/>
      <w:bookmarkEnd w:id="0"/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室在规定期限内给予了答复。</w:t>
      </w:r>
    </w:p>
    <w:p w:rsidR="00CC1942" w:rsidRPr="00B21C7B" w:rsidRDefault="00CC1942" w:rsidP="00B21C7B">
      <w:pPr>
        <w:widowControl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本年度，学校没有发生因依申请公开信息收取或减免费用的情况，没有收到关于信息公开方面的投诉和举报，没有因信息公开而出现侵犯公民权益的行为。</w:t>
      </w:r>
    </w:p>
    <w:p w:rsidR="00CC1942" w:rsidRPr="00C911E1" w:rsidRDefault="00CC1942" w:rsidP="00C911E1">
      <w:pPr>
        <w:widowControl/>
        <w:ind w:firstLineChars="600" w:firstLine="1928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911E1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 、信息公开评议情况</w:t>
      </w:r>
    </w:p>
    <w:p w:rsidR="009B71CA" w:rsidRPr="00B21C7B" w:rsidRDefault="009B71CA" w:rsidP="00B21C7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学校综合运用新闻媒体、网站、电子媒体、报刊杂志、会议等形式，积极推动信息公开，形成了较为完整的信息发布网络。</w:t>
      </w:r>
      <w:r w:rsidR="005448B2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2014-2015年度，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社会公众和师生</w:t>
      </w:r>
      <w:r w:rsidR="005448B2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对我校的信息公开工作表示满意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52473" w:rsidRPr="00C911E1" w:rsidRDefault="00B52473" w:rsidP="00B21C7B">
      <w:pPr>
        <w:widowControl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911E1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四、存在的主要问题和改进措施</w:t>
      </w:r>
    </w:p>
    <w:p w:rsidR="00B52473" w:rsidRPr="00B21C7B" w:rsidRDefault="00DE26BD" w:rsidP="00B21C7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2014-2015年度，学校信息公开工作步入常态化、制度化，同时，我们</w:t>
      </w:r>
      <w:r w:rsidR="00B52473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也认识到，实际工作中还存在一些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需要改进的地方，表现在：学校</w:t>
      </w:r>
      <w:r w:rsidR="00B52473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二级单位的信息公开工作进展不平衡，信息公开的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时效性</w:t>
      </w:r>
      <w:r w:rsidR="00B52473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有待提高；信息公开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队伍建设需</w:t>
      </w:r>
      <w:r w:rsidR="00B52473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进一步加强；对信息公开工作的监督</w:t>
      </w:r>
      <w:r w:rsidR="001D0911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B52473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检查情况有待加强。</w:t>
      </w:r>
    </w:p>
    <w:p w:rsidR="00B52473" w:rsidRPr="00B21C7B" w:rsidRDefault="00B52473" w:rsidP="00B21C7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在今后的工作中，我们将</w:t>
      </w:r>
      <w:r w:rsidR="006165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进一步强化学校二级单位的信息公开意识，提高服务质量；增加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对信息公开工作的培训力度，</w:t>
      </w:r>
      <w:r w:rsidR="006165AA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运用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信息化手段，重视应用新媒体，丰富学校信息公开的渠道和形式；以《高等学校信息公开事项清单》为信息公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开基本内容，深化细化信息公开内容，建立即时公开制度，</w:t>
      </w:r>
      <w:r w:rsidR="00F51D6C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充分发挥数字化校园平台的优势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17065"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健全</w:t>
      </w:r>
      <w:r w:rsidRPr="00B21C7B">
        <w:rPr>
          <w:rFonts w:ascii="仿宋_GB2312" w:eastAsia="仿宋_GB2312" w:hAnsi="宋体" w:cs="宋体" w:hint="eastAsia"/>
          <w:kern w:val="0"/>
          <w:sz w:val="32"/>
          <w:szCs w:val="32"/>
        </w:rPr>
        <w:t>自查和督查制度，推进信息公开工作迈上新台阶。</w:t>
      </w:r>
    </w:p>
    <w:p w:rsidR="00451E4C" w:rsidRPr="00B21C7B" w:rsidRDefault="00451E4C" w:rsidP="00B21C7B">
      <w:pPr>
        <w:widowControl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7AE5" w:rsidRDefault="007F7AE5" w:rsidP="00B21C7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F7AE5" w:rsidRDefault="007F7AE5" w:rsidP="007F7AE5">
      <w:pPr>
        <w:rPr>
          <w:rFonts w:ascii="仿宋_GB2312" w:eastAsia="仿宋_GB2312"/>
          <w:sz w:val="32"/>
          <w:szCs w:val="32"/>
        </w:rPr>
      </w:pPr>
    </w:p>
    <w:p w:rsidR="00FE1BB2" w:rsidRDefault="007F7AE5" w:rsidP="0076326A">
      <w:pPr>
        <w:tabs>
          <w:tab w:val="left" w:pos="4370"/>
        </w:tabs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中国药科大学</w:t>
      </w:r>
    </w:p>
    <w:p w:rsidR="007F7AE5" w:rsidRPr="007F7AE5" w:rsidRDefault="0076326A" w:rsidP="007F7AE5">
      <w:pPr>
        <w:tabs>
          <w:tab w:val="left" w:pos="469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7F7AE5">
        <w:rPr>
          <w:rFonts w:ascii="仿宋_GB2312" w:eastAsia="仿宋_GB2312" w:hint="eastAsia"/>
          <w:sz w:val="32"/>
          <w:szCs w:val="32"/>
        </w:rPr>
        <w:t>2015年10月31日</w:t>
      </w:r>
    </w:p>
    <w:sectPr w:rsidR="007F7AE5" w:rsidRPr="007F7AE5" w:rsidSect="00B5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A3" w:rsidRDefault="005548A3" w:rsidP="00B374AD">
      <w:r>
        <w:separator/>
      </w:r>
    </w:p>
  </w:endnote>
  <w:endnote w:type="continuationSeparator" w:id="1">
    <w:p w:rsidR="005548A3" w:rsidRDefault="005548A3" w:rsidP="00B3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A3" w:rsidRDefault="005548A3" w:rsidP="00B374AD">
      <w:r>
        <w:separator/>
      </w:r>
    </w:p>
  </w:footnote>
  <w:footnote w:type="continuationSeparator" w:id="1">
    <w:p w:rsidR="005548A3" w:rsidRDefault="005548A3" w:rsidP="00B37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64B2"/>
    <w:multiLevelType w:val="hybridMultilevel"/>
    <w:tmpl w:val="E67850B2"/>
    <w:lvl w:ilvl="0" w:tplc="FF7CBD9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0C6F08"/>
    <w:multiLevelType w:val="hybridMultilevel"/>
    <w:tmpl w:val="8C10A642"/>
    <w:lvl w:ilvl="0" w:tplc="EA3EF0A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4AD"/>
    <w:rsid w:val="00000B2B"/>
    <w:rsid w:val="00066529"/>
    <w:rsid w:val="00077455"/>
    <w:rsid w:val="000820C9"/>
    <w:rsid w:val="00085EAC"/>
    <w:rsid w:val="00087356"/>
    <w:rsid w:val="0009240A"/>
    <w:rsid w:val="000A014C"/>
    <w:rsid w:val="000C45C1"/>
    <w:rsid w:val="00110C50"/>
    <w:rsid w:val="001350A9"/>
    <w:rsid w:val="001658A0"/>
    <w:rsid w:val="00170738"/>
    <w:rsid w:val="001C52EF"/>
    <w:rsid w:val="001D010C"/>
    <w:rsid w:val="001D0911"/>
    <w:rsid w:val="00221924"/>
    <w:rsid w:val="00230F86"/>
    <w:rsid w:val="002514F4"/>
    <w:rsid w:val="00265E59"/>
    <w:rsid w:val="00275682"/>
    <w:rsid w:val="002C32D1"/>
    <w:rsid w:val="002E4A20"/>
    <w:rsid w:val="002E63F1"/>
    <w:rsid w:val="00396B24"/>
    <w:rsid w:val="00397F45"/>
    <w:rsid w:val="003E3A22"/>
    <w:rsid w:val="003E7BB1"/>
    <w:rsid w:val="004071E3"/>
    <w:rsid w:val="004210D7"/>
    <w:rsid w:val="00451E4C"/>
    <w:rsid w:val="004541D6"/>
    <w:rsid w:val="00457200"/>
    <w:rsid w:val="00461E01"/>
    <w:rsid w:val="00494831"/>
    <w:rsid w:val="004C70C0"/>
    <w:rsid w:val="004F3AA1"/>
    <w:rsid w:val="00510FAA"/>
    <w:rsid w:val="00517065"/>
    <w:rsid w:val="00520110"/>
    <w:rsid w:val="0052764B"/>
    <w:rsid w:val="005448B2"/>
    <w:rsid w:val="005548A3"/>
    <w:rsid w:val="00573897"/>
    <w:rsid w:val="0058292A"/>
    <w:rsid w:val="005A6718"/>
    <w:rsid w:val="005E1125"/>
    <w:rsid w:val="006165AA"/>
    <w:rsid w:val="00657D77"/>
    <w:rsid w:val="00671716"/>
    <w:rsid w:val="006921A7"/>
    <w:rsid w:val="006B28CA"/>
    <w:rsid w:val="006B6DD0"/>
    <w:rsid w:val="006E54B2"/>
    <w:rsid w:val="00710D9A"/>
    <w:rsid w:val="00732B14"/>
    <w:rsid w:val="0076326A"/>
    <w:rsid w:val="00775FBA"/>
    <w:rsid w:val="007911C9"/>
    <w:rsid w:val="007F7AE5"/>
    <w:rsid w:val="008A277A"/>
    <w:rsid w:val="008B362C"/>
    <w:rsid w:val="008F772E"/>
    <w:rsid w:val="00904226"/>
    <w:rsid w:val="009455E7"/>
    <w:rsid w:val="009668F7"/>
    <w:rsid w:val="00984270"/>
    <w:rsid w:val="00987626"/>
    <w:rsid w:val="00997491"/>
    <w:rsid w:val="009A6A19"/>
    <w:rsid w:val="009B71CA"/>
    <w:rsid w:val="00A00107"/>
    <w:rsid w:val="00A85EC7"/>
    <w:rsid w:val="00A92720"/>
    <w:rsid w:val="00B21C7B"/>
    <w:rsid w:val="00B31DCC"/>
    <w:rsid w:val="00B374AD"/>
    <w:rsid w:val="00B4373B"/>
    <w:rsid w:val="00B44D98"/>
    <w:rsid w:val="00B461F2"/>
    <w:rsid w:val="00B52473"/>
    <w:rsid w:val="00B53EC4"/>
    <w:rsid w:val="00B62332"/>
    <w:rsid w:val="00B84B3A"/>
    <w:rsid w:val="00BD0C65"/>
    <w:rsid w:val="00C1072A"/>
    <w:rsid w:val="00C4046B"/>
    <w:rsid w:val="00C431A2"/>
    <w:rsid w:val="00C757E4"/>
    <w:rsid w:val="00C82564"/>
    <w:rsid w:val="00C87830"/>
    <w:rsid w:val="00C911E1"/>
    <w:rsid w:val="00CA46FF"/>
    <w:rsid w:val="00CC1942"/>
    <w:rsid w:val="00CD4D21"/>
    <w:rsid w:val="00CE773C"/>
    <w:rsid w:val="00D1518E"/>
    <w:rsid w:val="00D2781C"/>
    <w:rsid w:val="00D633D7"/>
    <w:rsid w:val="00D8636C"/>
    <w:rsid w:val="00DD2D69"/>
    <w:rsid w:val="00DE26BD"/>
    <w:rsid w:val="00E25E04"/>
    <w:rsid w:val="00E27208"/>
    <w:rsid w:val="00E33447"/>
    <w:rsid w:val="00E71AF9"/>
    <w:rsid w:val="00E81E1B"/>
    <w:rsid w:val="00E857D9"/>
    <w:rsid w:val="00EA3AB2"/>
    <w:rsid w:val="00EB4A6F"/>
    <w:rsid w:val="00ED576F"/>
    <w:rsid w:val="00EF1140"/>
    <w:rsid w:val="00F509D0"/>
    <w:rsid w:val="00F51D6C"/>
    <w:rsid w:val="00F64C2C"/>
    <w:rsid w:val="00F71554"/>
    <w:rsid w:val="00F96EFC"/>
    <w:rsid w:val="00FE1BB2"/>
    <w:rsid w:val="00FF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4AD"/>
    <w:rPr>
      <w:sz w:val="18"/>
      <w:szCs w:val="18"/>
    </w:rPr>
  </w:style>
  <w:style w:type="paragraph" w:styleId="a5">
    <w:name w:val="List Paragraph"/>
    <w:basedOn w:val="a"/>
    <w:uiPriority w:val="34"/>
    <w:qFormat/>
    <w:rsid w:val="00945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陶仁人</dc:creator>
  <cp:keywords/>
  <dc:description/>
  <cp:lastModifiedBy>陶仁人</cp:lastModifiedBy>
  <cp:revision>214</cp:revision>
  <cp:lastPrinted>2015-10-30T09:29:00Z</cp:lastPrinted>
  <dcterms:created xsi:type="dcterms:W3CDTF">2015-10-28T00:08:00Z</dcterms:created>
  <dcterms:modified xsi:type="dcterms:W3CDTF">2015-11-03T02:21:00Z</dcterms:modified>
</cp:coreProperties>
</file>