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5"/>
        <w:keepNext w:val="0"/>
        <w:keepLines w:val="0"/>
        <w:widowControl/>
        <w:suppressLineNumbers w:val="0"/>
        <w:rPr>
          <w:rFonts w:hint="default" w:ascii="Arial" w:hAnsi="宋体" w:eastAsia="宋体" w:cs="宋体"/>
          <w:vanish/>
          <w:kern w:val="0"/>
          <w:sz w:val="16"/>
          <w:szCs w:val="16"/>
        </w:rPr>
      </w:pPr>
      <w:bookmarkStart w:id="1" w:name="_GoBack"/>
      <w:bookmarkEnd w:id="1"/>
      <w:r>
        <w:rPr>
          <w:rFonts w:hint="eastAsia" w:ascii="宋体" w:hAnsi="宋体" w:eastAsia="宋体" w:cs="宋体"/>
          <w:vanish/>
          <w:kern w:val="0"/>
          <w:sz w:val="16"/>
          <w:szCs w:val="16"/>
        </w:rPr>
        <w:t>窗体顶端</w:t>
      </w:r>
    </w:p>
    <w:p>
      <w:pPr>
        <w:keepNext w:val="0"/>
        <w:keepLines w:val="0"/>
        <w:widowControl/>
        <w:suppressLineNumbers w:val="0"/>
        <w:jc w:val="left"/>
        <w:rPr>
          <w:rFonts w:hint="eastAsia" w:ascii="微软雅黑" w:hAnsi="微软雅黑" w:eastAsia="微软雅黑" w:cs="微软雅黑"/>
          <w:color w:val="666666"/>
          <w:kern w:val="0"/>
          <w:sz w:val="21"/>
          <w:szCs w:val="21"/>
        </w:rPr>
      </w:pPr>
      <w:r>
        <w:rPr>
          <w:rFonts w:hint="eastAsia" w:ascii="微软雅黑" w:hAnsi="微软雅黑" w:eastAsia="微软雅黑" w:cs="微软雅黑"/>
          <w:color w:val="666666"/>
          <w:kern w:val="0"/>
          <w:sz w:val="21"/>
          <w:szCs w:val="21"/>
        </w:rPr>
        <w:t xml:space="preserve"> </w:t>
      </w:r>
    </w:p>
    <w:p>
      <w:pPr>
        <w:pStyle w:val="3"/>
        <w:keepNext w:val="0"/>
        <w:keepLines w:val="0"/>
        <w:widowControl/>
        <w:suppressLineNumbers w:val="0"/>
        <w:spacing w:before="150" w:beforeAutospacing="0"/>
        <w:jc w:val="center"/>
        <w:rPr>
          <w:rFonts w:hint="eastAsia" w:ascii="宋体" w:hAnsi="宋体" w:eastAsia="宋体" w:cs="宋体"/>
          <w:b/>
          <w:color w:val="333333"/>
          <w:kern w:val="0"/>
          <w:sz w:val="36"/>
          <w:szCs w:val="36"/>
        </w:rPr>
      </w:pPr>
      <w:r>
        <w:rPr>
          <w:rFonts w:hint="eastAsia" w:ascii="宋体" w:hAnsi="宋体" w:eastAsia="宋体" w:cs="宋体"/>
          <w:b/>
          <w:color w:val="333333"/>
          <w:kern w:val="0"/>
          <w:sz w:val="36"/>
          <w:szCs w:val="36"/>
        </w:rPr>
        <w:t>2018-2019学年北京外国语大学信息公开工作年度报告</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根据《中华人民共和国政府信息公开条例》（以下简称《条例》）和《中共中央办公厅、国务院办公厅关于全面推进政务公开工作的意见》（以下简称《意见》）精神，严格落实《高等学校信息公开办法》（以下简称《办法》）、《教育部关于公布&lt;高等学校信息公开事项清单&gt;的通知》（以下简称《清单》）要求，实施好《北京外国语大学信息公开实施细则（试行)》（以下简称《实施细则》），北京外国语大学对2018-2019学年信息公开情况进行汇总，形成年度报告。报告包括概述、主动公开情况、重点领域信息公开情况、依申请公开和不予公开情况、对信息公开的评议情况、因信息公开问题受到举报的情况、信息公开工作存在的主要问题和改进措施等内容。</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eastAsia" w:ascii="黑体" w:hAnsi="宋体" w:eastAsia="黑体" w:cs="黑体"/>
          <w:color w:val="666666"/>
          <w:kern w:val="0"/>
          <w:sz w:val="31"/>
          <w:szCs w:val="31"/>
        </w:rPr>
        <w:t>一、概述</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2018-2019学年，学校高举中国特色社会主义伟大旗帜，以习近平新时代中国特色社会主义思想为指导，深入贯彻落实党的十九大精神，紧紧围绕统筹推进“五位一体”总体布局和协调推进“四个全面”战略布局，全面贯彻落实党的教育方针，认真学习贯彻全国教育大会精神，落实立德树人根本任务，深化综合改革，抓好任务落实，全面推进“双一流”建设和内涵式发展，加快中国特色、世界一流外国语大学建设。</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为提高学校管理水平和工作透明度，学校根据《条例》《意见》《办法》和《清单》的精神和要求，深入开展信息公开工作，将推进信息公开工作作为保障公民、法人和其他组织依法获取学校信息、促进依法治校的重要实践。2018-2019学年，学校信息公开工作运行正常，信息公开咨询、申请以及答复工作开展顺利。</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1.完善工作体系</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学校根据相关文件精神，结合新时期信息公开工作要求和学校实际，进一步完善信息公开工作机制和措施。加强北京外国语大学信息公开工作领导小组建设，下设信息公开办公室、信息公开保密审查办公室和信息公开监督办公室。建立二级单位信息公开工作联系网络，明确各单位负责人、联系人工作职责与要求。</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2.加强队伍建设</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认真学习宣传贯彻落实上级单位相关文件精神和要求，严格执行《北京外国语大学信息公开实施细则》《北京外国语大学信息公开指南》《北京外国语大学信息公开目录》《北京外国语大学信息公开监督检查实施办法》《关于进一步加强信息公开工作的通知》等文件要求，提高工作人员对信息公开工作责任意识、岗位意识，把信息公开工作作为学校一项长期、重要的工作来抓实抓好。不定期开展信息公开工作人员培训工作，提高工作水平与能力。</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3.加强监督检查</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信息公开监督办公室将对信息公开工作的监督检查融入日常工作。通过查阅信息公开资料、抽查网上信息公开内容等方式，广泛听取师生员工对学校信息公开的意见和建议。保障来信、来访、来电接待制度落实到位，设立监督电话、意见箱及举报电子邮箱，进一步拓宽信息反馈渠道，充分发挥广大师生员工和社会力量的监督作用。</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eastAsia" w:ascii="黑体" w:hAnsi="宋体" w:eastAsia="黑体" w:cs="黑体"/>
          <w:color w:val="666666"/>
          <w:kern w:val="0"/>
          <w:sz w:val="31"/>
          <w:szCs w:val="31"/>
        </w:rPr>
        <w:t>二、主动公开情况</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2018-2019学年，学校通过学校官网、官方微博、微信公众号等平台主动公开信息14151条，清理信息53条，其中新闻网面向社会发布信息727条，“数字北外”内网面向师生发布通知855条、公告201条、信息181条。</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截止到2019年8月31日，数据中心数据库共有人事信息40948条、财务信息778594条、统一标准代码信息27884条、教学信息172万条、科研信息81320条、学生信息47267条。</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坚持“依法公开、注重实效、有利监督”的原则，推动完善信息公开工作，升级改版信息公开网（</w:t>
      </w:r>
      <w:r>
        <w:fldChar w:fldCharType="begin"/>
      </w:r>
      <w:r>
        <w:instrText xml:space="preserve"> HYPERLINK "http://xxgk.bfsu.edu.cn/" </w:instrText>
      </w:r>
      <w:r>
        <w:fldChar w:fldCharType="separate"/>
      </w:r>
      <w:r>
        <w:rPr>
          <w:rStyle w:val="14"/>
          <w:rFonts w:hint="eastAsia" w:ascii="微软雅黑" w:hAnsi="微软雅黑" w:eastAsia="微软雅黑" w:cs="微软雅黑"/>
          <w:color w:val="666666"/>
          <w:sz w:val="21"/>
          <w:szCs w:val="21"/>
        </w:rPr>
        <w:t>http://xxgk.bfsu.edu.cn/</w:t>
      </w:r>
      <w:r>
        <w:fldChar w:fldCharType="end"/>
      </w:r>
      <w:r>
        <w:rPr>
          <w:rFonts w:hint="default" w:ascii="仿宋_gb2312" w:hAnsi="仿宋_gb2312" w:eastAsia="仿宋_gb2312" w:cs="仿宋_gb2312"/>
          <w:color w:val="666666"/>
          <w:kern w:val="0"/>
          <w:sz w:val="31"/>
          <w:szCs w:val="31"/>
        </w:rPr>
        <w:t>）建设，加大与师生、社会公众利益相关的学校信息的主动公开力度。内容涉及十大类五十条，公开内容类目如下：</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1.基本信息：</w:t>
      </w:r>
      <w:r>
        <w:rPr>
          <w:rFonts w:hint="default" w:ascii="仿宋_gb2312" w:hAnsi="仿宋_gb2312" w:eastAsia="仿宋_gb2312" w:cs="仿宋_gb2312"/>
          <w:color w:val="666666"/>
          <w:kern w:val="0"/>
          <w:sz w:val="31"/>
          <w:szCs w:val="31"/>
        </w:rPr>
        <w:t>（1）办学规模、校级领导班子简介及分工、学校机构设置、学科情况、专业情况、各类在校生情况、教师和专业技术人员数量等办学基本情况；（2）学校章程及制定的各项规章制度</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（3）教职工代表大会相关制度、工作报告</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（4）学术委员会相关制度、年度报告</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（5）学校发展规划、年度工作计划及重点工作安排</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（6）信息公开年度报告。</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2.招生考试信息：</w:t>
      </w:r>
      <w:r>
        <w:rPr>
          <w:rFonts w:hint="default" w:ascii="仿宋_gb2312" w:hAnsi="仿宋_gb2312" w:eastAsia="仿宋_gb2312" w:cs="仿宋_gb2312"/>
          <w:color w:val="666666"/>
          <w:kern w:val="0"/>
          <w:sz w:val="31"/>
          <w:szCs w:val="31"/>
        </w:rPr>
        <w:t>（1）招生章程及特殊类型招生办法，分批次、分科类招生计划；（2）保送、自主选拔录取、高水平运动员和艺术特长生招生等特殊类型招生入选考生资格及测试结果；（3）考生个人录取信息查询渠道和办法，分批次、分科类录取人数和录取最低分</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（4）招生咨询及考生申诉渠道，新生复查期间有关举报、调查及处理结果</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（5）研究生招生简章、招生专业目录、复试录取办法，各院（系、所）或学科、专业招收研究生人数</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（6）参加研究生复试的考生成绩</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（7）拟录取研究生名单</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（8）研究生招生咨询及申诉渠道。</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3.财务、资产及收费信息：</w:t>
      </w:r>
      <w:r>
        <w:rPr>
          <w:rFonts w:hint="default" w:ascii="仿宋_gb2312" w:hAnsi="仿宋_gb2312" w:eastAsia="仿宋_gb2312" w:cs="仿宋_gb2312"/>
          <w:color w:val="666666"/>
          <w:kern w:val="0"/>
          <w:sz w:val="31"/>
          <w:szCs w:val="31"/>
        </w:rPr>
        <w:t>（1）财务、资产管理制度</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（2）受捐赠财产的使用与管理情况</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（3）校办企业资产、负债、国有资产保值增值等信息</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（4）仪器设备、图书、药品等物资设备采购和重大基建工程的招投标</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（5）收支预算总表、收入预算表、支出预算表、财政拨款支出预算；（6）收支决算总表、收入决算表、支出决算表、财政拨款支出决算表</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（7）收费项目、收费依据、收费标准及投诉方式。</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4.人事师资信息：</w:t>
      </w:r>
      <w:r>
        <w:rPr>
          <w:rFonts w:hint="default" w:ascii="仿宋_gb2312" w:hAnsi="仿宋_gb2312" w:eastAsia="仿宋_gb2312" w:cs="仿宋_gb2312"/>
          <w:color w:val="666666"/>
          <w:kern w:val="0"/>
          <w:sz w:val="31"/>
          <w:szCs w:val="31"/>
        </w:rPr>
        <w:t>（1）校级领导干部社会兼职情况</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（2）校级领导干部因公出国（境）情况</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（3）岗位设置管理与聘用办法</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（4）校内中层干部任免、人员招聘信息</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（5）教职工争议解决办法</w:t>
      </w:r>
      <w:r>
        <w:rPr>
          <w:rStyle w:val="104"/>
          <w:rFonts w:hint="default" w:ascii="仿宋_gb2312" w:hAnsi="仿宋_gb2312" w:eastAsia="仿宋_gb2312" w:cs="仿宋_gb2312"/>
          <w:b/>
          <w:color w:val="666666"/>
          <w:sz w:val="31"/>
          <w:szCs w:val="31"/>
        </w:rPr>
        <w:t>。</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5.教学质量信息：</w:t>
      </w:r>
      <w:r>
        <w:rPr>
          <w:rFonts w:hint="default" w:ascii="仿宋_gb2312" w:hAnsi="仿宋_gb2312" w:eastAsia="仿宋_gb2312" w:cs="仿宋_gb2312"/>
          <w:color w:val="666666"/>
          <w:kern w:val="0"/>
          <w:sz w:val="31"/>
          <w:szCs w:val="31"/>
        </w:rPr>
        <w:t>（1）本科生占全日制在校生总数的比例、教师数量及结构；（2）专业设置、当年新增专业、停招专业名单</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（3）全校开设课程总门数、实践教学学分占总学分比例、选修课学分占总学分比例</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（4）主讲本科课程的教授占教授总数的比例、教授讲授本科课程占课程总门次数的比例</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（5）促进毕业生就业的政策措施和指导服务</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（6）毕业生的规模、结构、就业率、就业流向</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（7）高校毕业生就业质量年度报告</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（8）艺术教育发展年度报告</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（9）本科教学质量报告。</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6.学生管理服务信息：</w:t>
      </w:r>
      <w:r>
        <w:rPr>
          <w:rFonts w:hint="default" w:ascii="仿宋_gb2312" w:hAnsi="仿宋_gb2312" w:eastAsia="仿宋_gb2312" w:cs="仿宋_gb2312"/>
          <w:color w:val="666666"/>
          <w:kern w:val="0"/>
          <w:sz w:val="31"/>
          <w:szCs w:val="31"/>
        </w:rPr>
        <w:t>（1）学籍管理办法；（2）学生奖学金、助学金、学费减免、助学贷款、勤工俭学的申请与管理规定；（3）学生奖励处罚办法；（4）学生申诉办法。</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7.学风建设信息：</w:t>
      </w:r>
      <w:r>
        <w:rPr>
          <w:rFonts w:hint="default" w:ascii="仿宋_gb2312" w:hAnsi="仿宋_gb2312" w:eastAsia="仿宋_gb2312" w:cs="仿宋_gb2312"/>
          <w:color w:val="666666"/>
          <w:kern w:val="0"/>
          <w:sz w:val="31"/>
          <w:szCs w:val="31"/>
        </w:rPr>
        <w:t>（1）学风建设机构；（2）学术规范制度；（3）学术不端行为查处机制。</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8.学位、学科信息：</w:t>
      </w:r>
      <w:r>
        <w:rPr>
          <w:rFonts w:hint="default" w:ascii="仿宋_gb2312" w:hAnsi="仿宋_gb2312" w:eastAsia="仿宋_gb2312" w:cs="仿宋_gb2312"/>
          <w:color w:val="666666"/>
          <w:kern w:val="0"/>
          <w:sz w:val="31"/>
          <w:szCs w:val="31"/>
        </w:rPr>
        <w:t>（1）授予博士、硕士、学士学位的基本要求；（2）拟授予硕士、博士学位同等学力人员资格审查和学力水平认定；（3）新增硕士、博士学位授权学科或专业学位授权点审核办法；（4）拟新增学位授权学科或专业学位授权点的申报及论证材料。</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9.对外交流与合作信息：</w:t>
      </w:r>
      <w:r>
        <w:rPr>
          <w:rFonts w:hint="default" w:ascii="仿宋_gb2312" w:hAnsi="仿宋_gb2312" w:eastAsia="仿宋_gb2312" w:cs="仿宋_gb2312"/>
          <w:color w:val="666666"/>
          <w:kern w:val="0"/>
          <w:sz w:val="31"/>
          <w:szCs w:val="31"/>
        </w:rPr>
        <w:t>（1）中外合作办学情况</w:t>
      </w:r>
      <w:r>
        <w:rPr>
          <w:rStyle w:val="104"/>
          <w:rFonts w:hint="default" w:ascii="仿宋_gb2312" w:hAnsi="仿宋_gb2312" w:eastAsia="仿宋_gb2312" w:cs="仿宋_gb2312"/>
          <w:b/>
          <w:color w:val="666666"/>
          <w:sz w:val="31"/>
          <w:szCs w:val="31"/>
        </w:rPr>
        <w:t>；</w:t>
      </w:r>
      <w:r>
        <w:rPr>
          <w:rFonts w:hint="default" w:ascii="仿宋_gb2312" w:hAnsi="仿宋_gb2312" w:eastAsia="仿宋_gb2312" w:cs="仿宋_gb2312"/>
          <w:color w:val="666666"/>
          <w:kern w:val="0"/>
          <w:sz w:val="31"/>
          <w:szCs w:val="31"/>
        </w:rPr>
        <w:t>（2）来华留学生管理相关规定。</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10.其他：</w:t>
      </w:r>
      <w:r>
        <w:rPr>
          <w:rFonts w:hint="default" w:ascii="仿宋_gb2312" w:hAnsi="仿宋_gb2312" w:eastAsia="仿宋_gb2312" w:cs="仿宋_gb2312"/>
          <w:color w:val="666666"/>
          <w:kern w:val="0"/>
          <w:sz w:val="31"/>
          <w:szCs w:val="31"/>
        </w:rPr>
        <w:t>（1）巡视组反馈意见，落实反馈意见整改情况；（2）自然灾害等突发事件的应急处理预案、预警信息和处置情况，涉及学校的重大事件的调查和处理情况。</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除通过互联网公开信息外，学校还通过教代会等有关会议、纸质文件、新闻发布会、报纸、广播电视、统计报表、年鉴、宣传栏、微博、微信等形式向校内外公开信息。</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eastAsia" w:ascii="黑体" w:hAnsi="宋体" w:eastAsia="黑体" w:cs="黑体"/>
          <w:color w:val="666666"/>
          <w:kern w:val="0"/>
          <w:sz w:val="31"/>
          <w:szCs w:val="31"/>
        </w:rPr>
        <w:t>三、信息公开创新点</w:t>
      </w:r>
    </w:p>
    <w:p>
      <w:pPr>
        <w:pStyle w:val="79"/>
        <w:keepNext w:val="0"/>
        <w:keepLines w:val="0"/>
        <w:widowControl/>
        <w:suppressLineNumbers w:val="0"/>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1.启动教师大数据平台建设。</w:t>
      </w:r>
      <w:r>
        <w:rPr>
          <w:rFonts w:hint="default" w:ascii="仿宋_gb2312" w:hAnsi="仿宋_gb2312" w:eastAsia="仿宋_gb2312" w:cs="仿宋_gb2312"/>
          <w:color w:val="666666"/>
          <w:kern w:val="0"/>
          <w:sz w:val="31"/>
          <w:szCs w:val="31"/>
        </w:rPr>
        <w:t>学校获批教育部人工智能助推教师队伍建设行动试点工作高校，2019年5月启动教师大数据建设行动，采集教师教学、科研、管理等方面的信息，形成教师大数据，平台共集成系统12个，集成接口219个，增量交换数据3984.65</w:t>
      </w:r>
      <w:r>
        <w:rPr>
          <w:rFonts w:hint="eastAsia" w:ascii="微软雅黑" w:hAnsi="微软雅黑" w:eastAsia="微软雅黑" w:cs="微软雅黑"/>
          <w:color w:val="666666"/>
          <w:kern w:val="0"/>
          <w:sz w:val="21"/>
          <w:szCs w:val="21"/>
        </w:rPr>
        <w:t xml:space="preserve"> </w:t>
      </w:r>
      <w:r>
        <w:rPr>
          <w:rFonts w:hint="default" w:ascii="仿宋_gb2312" w:hAnsi="仿宋_gb2312" w:eastAsia="仿宋_gb2312" w:cs="仿宋_gb2312"/>
          <w:color w:val="666666"/>
          <w:kern w:val="0"/>
          <w:sz w:val="31"/>
          <w:szCs w:val="31"/>
        </w:rPr>
        <w:t>万，总交换量23.58亿条。建立教师数字画像，进行教师大数据挖掘，支持学校决策，改进教师管理，优化教师服务。预计于2019年11月完成建设工作，达到预期建设目标。</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2.加强官方微信等新媒体建设。</w:t>
      </w:r>
      <w:r>
        <w:rPr>
          <w:rFonts w:hint="default" w:ascii="仿宋_gb2312" w:hAnsi="仿宋_gb2312" w:eastAsia="仿宋_gb2312" w:cs="仿宋_gb2312"/>
          <w:color w:val="666666"/>
          <w:kern w:val="0"/>
          <w:sz w:val="31"/>
          <w:szCs w:val="31"/>
        </w:rPr>
        <w:t>官方微信公众号（订阅号）以传播先进文化、弘扬社会主义核心价值观为核心，围绕北外办学特色和师生特点，讲好北外故事，传播北外声音。内容以原创为主，综合运用图、文、视频、音频等多种形式，除及时发布学校重大活动相关推送之外，推出“语言卡片”“北外人世界行”“北外风物”“北外读本”“手绘北外”“多语种文化”“中华思想文化术语权威英译”“点赞北外好老师”等特色栏目。为庆祝新中国成立70周年，策划拍摄《北京外国语大学：歌唱祖国 不止语言》主题宣传片，于5月2日在官方微信、官方微博发布后，数十家各类媒体对北外本次主题活动进行了报道、播放和转发，部分媒体平台的播放量接近千万。</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eastAsia" w:ascii="黑体" w:hAnsi="宋体" w:eastAsia="黑体" w:cs="黑体"/>
          <w:color w:val="666666"/>
          <w:kern w:val="0"/>
          <w:sz w:val="31"/>
          <w:szCs w:val="31"/>
        </w:rPr>
        <w:t>四、重点领域信息公开情况和特色做法</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 xml:space="preserve">（一）本科招生信息 </w:t>
      </w:r>
    </w:p>
    <w:p>
      <w:pPr>
        <w:pStyle w:val="79"/>
        <w:keepNext w:val="0"/>
        <w:keepLines w:val="0"/>
        <w:widowControl/>
        <w:suppressLineNumbers w:val="0"/>
        <w:ind w:left="0" w:firstLine="645"/>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我校招生工作严格落实教育部高校考试招生“八项基本要求”和“30个不得”工作禁令、招生信息“十公开”等相关规定和学校的相关要求，主要做法有：</w:t>
      </w:r>
    </w:p>
    <w:p>
      <w:pPr>
        <w:pStyle w:val="79"/>
        <w:keepNext w:val="0"/>
        <w:keepLines w:val="0"/>
        <w:widowControl/>
        <w:suppressLineNumbers w:val="0"/>
        <w:ind w:left="0" w:firstLine="645"/>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1．严格执行教育部《2019年普通高等学校招生工作规定》</w:t>
      </w:r>
      <w:bookmarkStart w:id="0" w:name="_Toc170184659"/>
      <w:bookmarkEnd w:id="0"/>
      <w:r>
        <w:rPr>
          <w:rFonts w:hint="default" w:ascii="仿宋_gb2312" w:hAnsi="仿宋_gb2312" w:eastAsia="仿宋_gb2312" w:cs="仿宋_gb2312"/>
          <w:color w:val="666666"/>
          <w:kern w:val="0"/>
          <w:sz w:val="31"/>
          <w:szCs w:val="31"/>
        </w:rPr>
        <w:t xml:space="preserve">中关于“信息公开公示”的明确规定，确保我校本科生招生信息公开工作规范化运行。信息公开的内容，包括招生章程、招生计划、录取规则、录取查询途径、收费标准、办学地点、咨询网址及举报投诉电话等；信息公开的时间，根据工作发生及其信息时效性及时发布；信息公开的渠道、方法主要包括学校的本科招生网、微信公众号等。 </w:t>
      </w:r>
    </w:p>
    <w:p>
      <w:pPr>
        <w:pStyle w:val="79"/>
        <w:keepNext w:val="0"/>
        <w:keepLines w:val="0"/>
        <w:widowControl/>
        <w:suppressLineNumbers w:val="0"/>
        <w:ind w:left="0" w:firstLine="645"/>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2．利用多种宣传平台主动进行本科生招生信息公开。我校主动将招生政策、学校招生资格、招生计划、录取信息、考生咨询及申诉渠道等信息真实、规范地编入《本科招生章程》、招生宣传手册、学校本科招生网、本科招生网微信公众号等信息公开平台。通过学校本科招生网及时公布各省、各批次、各专业录取分数线，录取情况查询等内容。</w:t>
      </w:r>
    </w:p>
    <w:p>
      <w:pPr>
        <w:pStyle w:val="79"/>
        <w:keepNext w:val="0"/>
        <w:keepLines w:val="0"/>
        <w:widowControl/>
        <w:suppressLineNumbers w:val="0"/>
        <w:ind w:left="0" w:firstLine="645"/>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3．做好特殊类型考生资格公示。根据教育部的要求，在教育部阳光高考平台、我校本科招生网、招生办微信公众号上公示了保送生、高水平运动员、综合评价、高校专项等特殊类型学生名单。</w:t>
      </w:r>
    </w:p>
    <w:p>
      <w:pPr>
        <w:pStyle w:val="79"/>
        <w:keepNext w:val="0"/>
        <w:keepLines w:val="0"/>
        <w:widowControl/>
        <w:suppressLineNumbers w:val="0"/>
        <w:ind w:left="0" w:firstLine="645"/>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4．纪检监察部门全程参与，提供有力保障。招生录取工作期间，校纪检监察部门实行</w:t>
      </w:r>
      <w:r>
        <w:rPr>
          <w:rFonts w:hint="eastAsia" w:ascii="微软雅黑" w:hAnsi="微软雅黑" w:eastAsia="微软雅黑" w:cs="微软雅黑"/>
          <w:color w:val="666666"/>
          <w:kern w:val="0"/>
          <w:sz w:val="31"/>
          <w:szCs w:val="31"/>
        </w:rPr>
        <w:t>“</w:t>
      </w:r>
      <w:r>
        <w:rPr>
          <w:rFonts w:hint="default" w:ascii="仿宋_gb2312" w:hAnsi="仿宋_gb2312" w:eastAsia="仿宋_gb2312" w:cs="仿宋_gb2312"/>
          <w:color w:val="666666"/>
          <w:kern w:val="0"/>
          <w:sz w:val="31"/>
          <w:szCs w:val="31"/>
        </w:rPr>
        <w:t>全程参与、重点监督</w:t>
      </w:r>
      <w:r>
        <w:rPr>
          <w:rFonts w:hint="eastAsia" w:ascii="微软雅黑" w:hAnsi="微软雅黑" w:eastAsia="微软雅黑" w:cs="微软雅黑"/>
          <w:color w:val="666666"/>
          <w:kern w:val="0"/>
          <w:sz w:val="31"/>
          <w:szCs w:val="31"/>
        </w:rPr>
        <w:t>”</w:t>
      </w:r>
      <w:r>
        <w:rPr>
          <w:rFonts w:hint="default" w:ascii="仿宋_gb2312" w:hAnsi="仿宋_gb2312" w:eastAsia="仿宋_gb2312" w:cs="仿宋_gb2312"/>
          <w:color w:val="666666"/>
          <w:kern w:val="0"/>
          <w:sz w:val="31"/>
          <w:szCs w:val="31"/>
        </w:rPr>
        <w:t>，向社会公布监督电话，专门接待社会考生及家长的来电、来访、来信等工作。</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5. 学校本科生招生信息公开范围、主要内容及公开渠道：</w:t>
      </w:r>
    </w:p>
    <w:tbl>
      <w:tblPr>
        <w:tblStyle w:val="12"/>
        <w:tblW w:w="85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4"/>
        <w:gridCol w:w="5172"/>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44" w:type="dxa"/>
            <w:tcBorders>
              <w:top w:val="single" w:color="auto" w:sz="6" w:space="0"/>
              <w:left w:val="single" w:color="auto" w:sz="6" w:space="0"/>
              <w:bottom w:val="single" w:color="auto" w:sz="6" w:space="0"/>
              <w:right w:val="single" w:color="auto" w:sz="6" w:space="0"/>
            </w:tcBorders>
            <w:noWrap w:val="0"/>
            <w:vAlign w:val="center"/>
          </w:tcPr>
          <w:p>
            <w:pPr>
              <w:pStyle w:val="79"/>
              <w:keepNext w:val="0"/>
              <w:keepLines w:val="0"/>
              <w:widowControl/>
              <w:suppressLineNumbers w:val="0"/>
              <w:spacing w:before="100" w:beforeAutospacing="1" w:after="100" w:afterAutospacing="1"/>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公开范围</w:t>
            </w: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spacing w:before="100" w:beforeAutospacing="1" w:after="100" w:afterAutospacing="1"/>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普高招生信息公开主要内容</w:t>
            </w:r>
          </w:p>
        </w:tc>
        <w:tc>
          <w:tcPr>
            <w:tcW w:w="1589"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spacing w:before="100" w:beforeAutospacing="1" w:after="100" w:afterAutospacing="1"/>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公开渠道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jc w:val="center"/>
        </w:trPr>
        <w:tc>
          <w:tcPr>
            <w:tcW w:w="1744" w:type="dxa"/>
            <w:vMerge w:val="restart"/>
            <w:tcBorders>
              <w:top w:val="nil"/>
              <w:left w:val="single" w:color="auto" w:sz="6" w:space="0"/>
              <w:bottom w:val="single" w:color="auto" w:sz="6" w:space="0"/>
              <w:right w:val="single" w:color="auto" w:sz="6" w:space="0"/>
            </w:tcBorders>
            <w:noWrap w:val="0"/>
            <w:vAlign w:val="center"/>
          </w:tcPr>
          <w:p>
            <w:pPr>
              <w:pStyle w:val="79"/>
              <w:keepNext w:val="0"/>
              <w:keepLines w:val="0"/>
              <w:widowControl/>
              <w:suppressLineNumbers w:val="0"/>
              <w:spacing w:before="100" w:beforeAutospacing="1" w:after="100" w:afterAutospacing="1"/>
              <w:jc w:val="center"/>
              <w:rPr>
                <w:rFonts w:hint="eastAsia" w:ascii="宋体" w:hAnsi="宋体" w:eastAsia="宋体" w:cs="宋体"/>
                <w:kern w:val="0"/>
                <w:sz w:val="24"/>
                <w:szCs w:val="24"/>
              </w:rPr>
            </w:pPr>
          </w:p>
          <w:p>
            <w:pPr>
              <w:pStyle w:val="79"/>
              <w:keepNext w:val="0"/>
              <w:keepLines w:val="0"/>
              <w:widowControl/>
              <w:suppressLineNumbers w:val="0"/>
              <w:spacing w:before="100" w:beforeAutospacing="1" w:after="100" w:afterAutospacing="1"/>
              <w:jc w:val="center"/>
              <w:rPr>
                <w:rFonts w:hint="eastAsia" w:ascii="宋体" w:hAnsi="宋体" w:eastAsia="宋体" w:cs="宋体"/>
                <w:kern w:val="0"/>
                <w:sz w:val="24"/>
                <w:szCs w:val="24"/>
              </w:rPr>
            </w:pPr>
          </w:p>
          <w:p>
            <w:pPr>
              <w:pStyle w:val="79"/>
              <w:keepNext w:val="0"/>
              <w:keepLines w:val="0"/>
              <w:widowControl/>
              <w:suppressLineNumbers w:val="0"/>
              <w:spacing w:before="100" w:beforeAutospacing="1" w:after="100" w:afterAutospacing="1"/>
              <w:jc w:val="center"/>
              <w:rPr>
                <w:rFonts w:hint="eastAsia" w:ascii="宋体" w:hAnsi="宋体" w:eastAsia="宋体" w:cs="宋体"/>
                <w:kern w:val="0"/>
                <w:sz w:val="24"/>
                <w:szCs w:val="24"/>
              </w:rPr>
            </w:pPr>
          </w:p>
          <w:p>
            <w:pPr>
              <w:pStyle w:val="79"/>
              <w:keepNext w:val="0"/>
              <w:keepLines w:val="0"/>
              <w:widowControl/>
              <w:suppressLineNumbers w:val="0"/>
              <w:spacing w:before="100" w:beforeAutospacing="1" w:after="100" w:afterAutospacing="1"/>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面向社会  主动公开</w:t>
            </w: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1．学校校名、学校层次、学校简介</w:t>
            </w:r>
          </w:p>
        </w:tc>
        <w:tc>
          <w:tcPr>
            <w:tcW w:w="1589" w:type="dxa"/>
            <w:vMerge w:val="restart"/>
            <w:tcBorders>
              <w:top w:val="nil"/>
              <w:left w:val="nil"/>
              <w:bottom w:val="single" w:color="auto" w:sz="6" w:space="0"/>
              <w:right w:val="single" w:color="auto" w:sz="6" w:space="0"/>
            </w:tcBorders>
            <w:noWrap w:val="0"/>
            <w:vAlign w:val="center"/>
          </w:tcPr>
          <w:p>
            <w:pPr>
              <w:pStyle w:val="79"/>
              <w:keepNext w:val="0"/>
              <w:keepLines w:val="0"/>
              <w:widowControl/>
              <w:suppressLineNumbers w:val="0"/>
              <w:spacing w:before="100" w:beforeAutospacing="1" w:after="100" w:afterAutospacing="1"/>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招生章程、教育部阳光高考平台、普通高校招生计划各省教育考试院官网、我校校园网、我校招生信息网、我校招生指南、招生办咨询电话、招生办邮箱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 w:hRule="atLeast"/>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2．招生省份、招生计划</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3．可颁发的国家承认学历的普通高等学校毕业证书，及可授予的学士学位单位</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4．办学地点，学费、住宿费等收费标准</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5．录取原则及成绩排序办法</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6．体检要求、语种要求</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7．学校资助奖励政策</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8．监督电话</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9．联系方式（学校地址、网址、邮箱咨询电话、传真）</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10．各批次、专业录取分数线、往年录取分数线</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rPr>
                <w:rFonts w:hint="eastAsia" w:ascii="宋体" w:hAnsi="宋体" w:eastAsia="宋体" w:cs="宋体"/>
                <w:b/>
                <w:color w:val="333333"/>
                <w:kern w:val="0"/>
                <w:sz w:val="27"/>
                <w:szCs w:val="27"/>
              </w:rPr>
            </w:pPr>
            <w:r>
              <w:rPr>
                <w:rFonts w:hint="default" w:ascii="仿宋_gb2312" w:hAnsi="仿宋_gb2312" w:eastAsia="仿宋_gb2312" w:cs="仿宋_gb2312"/>
                <w:b w:val="0"/>
                <w:color w:val="333333"/>
                <w:kern w:val="0"/>
                <w:sz w:val="28"/>
                <w:szCs w:val="28"/>
              </w:rPr>
              <w:t>11．2019年北京外国语大学参加各地招生咨询会安排表</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rPr>
                <w:rFonts w:hint="eastAsia" w:ascii="宋体" w:hAnsi="宋体" w:eastAsia="宋体" w:cs="宋体"/>
                <w:b/>
                <w:color w:val="333333"/>
                <w:kern w:val="0"/>
                <w:sz w:val="27"/>
                <w:szCs w:val="27"/>
              </w:rPr>
            </w:pPr>
            <w:r>
              <w:rPr>
                <w:rFonts w:hint="default" w:ascii="仿宋_gb2312" w:hAnsi="仿宋_gb2312" w:eastAsia="仿宋_gb2312" w:cs="仿宋_gb2312"/>
                <w:b w:val="0"/>
                <w:color w:val="333333"/>
                <w:kern w:val="0"/>
                <w:sz w:val="28"/>
                <w:szCs w:val="28"/>
              </w:rPr>
              <w:t>12．2019年北京外国语大学本科招生章程</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rPr>
                <w:rFonts w:hint="eastAsia" w:ascii="宋体" w:hAnsi="宋体" w:eastAsia="宋体" w:cs="宋体"/>
                <w:b/>
                <w:color w:val="333333"/>
                <w:kern w:val="0"/>
                <w:sz w:val="27"/>
                <w:szCs w:val="27"/>
              </w:rPr>
            </w:pPr>
            <w:r>
              <w:rPr>
                <w:rFonts w:hint="default" w:ascii="仿宋_gb2312" w:hAnsi="仿宋_gb2312" w:eastAsia="仿宋_gb2312" w:cs="仿宋_gb2312"/>
                <w:b w:val="0"/>
                <w:color w:val="333333"/>
                <w:kern w:val="0"/>
                <w:sz w:val="28"/>
                <w:szCs w:val="28"/>
              </w:rPr>
              <w:t>13．2019年保送生、高水平运动员、综合评价、高校专项招生简章</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rPr>
                <w:rFonts w:hint="eastAsia" w:ascii="宋体" w:hAnsi="宋体" w:eastAsia="宋体" w:cs="宋体"/>
                <w:b/>
                <w:color w:val="333333"/>
                <w:kern w:val="0"/>
                <w:sz w:val="27"/>
                <w:szCs w:val="27"/>
              </w:rPr>
            </w:pPr>
            <w:r>
              <w:rPr>
                <w:rFonts w:hint="default" w:ascii="仿宋_gb2312" w:hAnsi="仿宋_gb2312" w:eastAsia="仿宋_gb2312" w:cs="仿宋_gb2312"/>
                <w:b w:val="0"/>
                <w:color w:val="333333"/>
                <w:kern w:val="0"/>
                <w:sz w:val="28"/>
                <w:szCs w:val="28"/>
              </w:rPr>
              <w:t>14．2019年保送生成绩和拟录取情况</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rPr>
                <w:rFonts w:hint="eastAsia" w:ascii="宋体" w:hAnsi="宋体" w:eastAsia="宋体" w:cs="宋体"/>
                <w:b/>
                <w:color w:val="333333"/>
                <w:kern w:val="0"/>
                <w:sz w:val="27"/>
                <w:szCs w:val="27"/>
              </w:rPr>
            </w:pPr>
            <w:r>
              <w:rPr>
                <w:rFonts w:hint="default" w:ascii="仿宋_gb2312" w:hAnsi="仿宋_gb2312" w:eastAsia="仿宋_gb2312" w:cs="仿宋_gb2312"/>
                <w:b w:val="0"/>
                <w:color w:val="333333"/>
                <w:kern w:val="0"/>
                <w:sz w:val="28"/>
                <w:szCs w:val="28"/>
              </w:rPr>
              <w:t>15．2019年高水平运动员签约、录取情况</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rPr>
                <w:rFonts w:hint="eastAsia" w:ascii="宋体" w:hAnsi="宋体" w:eastAsia="宋体" w:cs="宋体"/>
                <w:b/>
                <w:color w:val="333333"/>
                <w:kern w:val="0"/>
                <w:sz w:val="27"/>
                <w:szCs w:val="27"/>
              </w:rPr>
            </w:pPr>
            <w:r>
              <w:rPr>
                <w:rFonts w:hint="default" w:ascii="仿宋_gb2312" w:hAnsi="仿宋_gb2312" w:eastAsia="仿宋_gb2312" w:cs="仿宋_gb2312"/>
                <w:b w:val="0"/>
                <w:color w:val="333333"/>
                <w:kern w:val="0"/>
                <w:sz w:val="28"/>
                <w:szCs w:val="28"/>
              </w:rPr>
              <w:t>16．北京外国语大学2019年综合评价招生初审通过名单、能力测试通过名单、录取名单</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1744" w:type="dxa"/>
            <w:vMerge w:val="continue"/>
            <w:tcBorders>
              <w:top w:val="nil"/>
              <w:left w:val="single" w:color="auto" w:sz="6"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rPr>
                <w:rFonts w:hint="eastAsia" w:ascii="宋体" w:hAnsi="宋体" w:eastAsia="宋体" w:cs="宋体"/>
                <w:b/>
                <w:color w:val="333333"/>
                <w:kern w:val="0"/>
                <w:sz w:val="27"/>
                <w:szCs w:val="27"/>
              </w:rPr>
            </w:pPr>
            <w:r>
              <w:rPr>
                <w:rFonts w:hint="default" w:ascii="仿宋_gb2312" w:hAnsi="仿宋_gb2312" w:eastAsia="仿宋_gb2312" w:cs="仿宋_gb2312"/>
                <w:b w:val="0"/>
                <w:color w:val="333333"/>
                <w:kern w:val="0"/>
                <w:sz w:val="28"/>
                <w:szCs w:val="28"/>
              </w:rPr>
              <w:t>17.北京外国语大学2019年高校专项招生初审通过名单、录取名单</w:t>
            </w:r>
          </w:p>
        </w:tc>
        <w:tc>
          <w:tcPr>
            <w:tcW w:w="1589" w:type="dxa"/>
            <w:vMerge w:val="continue"/>
            <w:tcBorders>
              <w:top w:val="nil"/>
              <w:left w:val="nil"/>
              <w:bottom w:val="single" w:color="auto" w:sz="6" w:space="0"/>
              <w:right w:val="single" w:color="auto" w:sz="6"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44" w:type="dxa"/>
            <w:tcBorders>
              <w:top w:val="single" w:color="auto" w:sz="6" w:space="0"/>
              <w:left w:val="single" w:color="auto" w:sz="6" w:space="0"/>
              <w:bottom w:val="single" w:color="auto" w:sz="6" w:space="0"/>
              <w:right w:val="single" w:color="auto" w:sz="6" w:space="0"/>
            </w:tcBorders>
            <w:noWrap w:val="0"/>
            <w:vAlign w:val="center"/>
          </w:tcPr>
          <w:p>
            <w:pPr>
              <w:pStyle w:val="79"/>
              <w:keepNext w:val="0"/>
              <w:keepLines w:val="0"/>
              <w:widowControl/>
              <w:suppressLineNumbers w:val="0"/>
              <w:spacing w:before="100" w:beforeAutospacing="1" w:after="100" w:afterAutospacing="1"/>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面向被录取新生主动公开</w:t>
            </w:r>
          </w:p>
        </w:tc>
        <w:tc>
          <w:tcPr>
            <w:tcW w:w="5172"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jc w:val="lef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18.录取专业查询、所在录取批次最低分数线</w:t>
            </w:r>
          </w:p>
        </w:tc>
        <w:tc>
          <w:tcPr>
            <w:tcW w:w="1589" w:type="dxa"/>
            <w:tcBorders>
              <w:top w:val="single" w:color="auto" w:sz="6" w:space="0"/>
              <w:left w:val="nil"/>
              <w:bottom w:val="single" w:color="auto" w:sz="6" w:space="0"/>
              <w:right w:val="single" w:color="auto" w:sz="6" w:space="0"/>
            </w:tcBorders>
            <w:noWrap w:val="0"/>
            <w:vAlign w:val="center"/>
          </w:tcPr>
          <w:p>
            <w:pPr>
              <w:pStyle w:val="79"/>
              <w:keepNext w:val="0"/>
              <w:keepLines w:val="0"/>
              <w:widowControl/>
              <w:suppressLineNumbers w:val="0"/>
              <w:spacing w:before="100" w:beforeAutospacing="1" w:after="100" w:afterAutospacing="1"/>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我校本科生招生网、招生办咨询电话、招生办邮箱</w:t>
            </w:r>
          </w:p>
        </w:tc>
      </w:tr>
    </w:tbl>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 xml:space="preserve">（二）研究生招生信息 </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按教育部、北京教育考试院文件要求以及校研究生招生领导小组部署安排，学校研究生招生信息公开工作分为以下5个方面：</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1.招生简章、专业目录、招生计划</w:t>
      </w:r>
      <w:r>
        <w:rPr>
          <w:rFonts w:hint="default" w:ascii="仿宋_gb2312" w:hAnsi="仿宋_gb2312" w:eastAsia="仿宋_gb2312" w:cs="仿宋_gb2312"/>
          <w:color w:val="666666"/>
          <w:kern w:val="0"/>
          <w:sz w:val="31"/>
          <w:szCs w:val="31"/>
        </w:rPr>
        <w:t>：向教育部上报，经由中国研究生招生信息网汇总后统一向考生公开；在北外研究生院网站上“新闻通知”“招生”两个栏目予以公开。</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2.推荐免试生</w:t>
      </w:r>
      <w:r>
        <w:rPr>
          <w:rFonts w:hint="default" w:ascii="仿宋_gb2312" w:hAnsi="仿宋_gb2312" w:eastAsia="仿宋_gb2312" w:cs="仿宋_gb2312"/>
          <w:color w:val="666666"/>
          <w:kern w:val="0"/>
          <w:sz w:val="31"/>
          <w:szCs w:val="31"/>
        </w:rPr>
        <w:t>：推荐本校、以及接收校内外优秀应届本科毕业生免试攻读硕士学位研究生的办法（即简章）、“推免生”准考名单、复试安排、复试成绩、拟录取结果等均在我校研究生院网站上予以公开。</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3.统考考生</w:t>
      </w:r>
      <w:r>
        <w:rPr>
          <w:rFonts w:hint="default" w:ascii="仿宋_gb2312" w:hAnsi="仿宋_gb2312" w:eastAsia="仿宋_gb2312" w:cs="仿宋_gb2312"/>
          <w:color w:val="666666"/>
          <w:kern w:val="0"/>
          <w:sz w:val="31"/>
          <w:szCs w:val="31"/>
        </w:rPr>
        <w:t>：考生的初试成绩、成绩复查通知、各专业复试最低分数线、复试及资格审查的具体安排、调剂办法、复试成绩及拟录取结果均在北外研究生院网站上予以公开。同时，统考复试考生的姓名、考号、复试成绩、总成绩、拟录取结果也在中国研究生招生信息网上予以公示。</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4.</w:t>
      </w:r>
      <w:r>
        <w:rPr>
          <w:rStyle w:val="104"/>
          <w:rFonts w:hint="default" w:ascii="仿宋_gb2312" w:hAnsi="仿宋_gb2312" w:eastAsia="仿宋_gb2312" w:cs="仿宋_gb2312"/>
          <w:b/>
          <w:color w:val="666666"/>
          <w:sz w:val="31"/>
          <w:szCs w:val="31"/>
        </w:rPr>
        <w:t>招生咨询方式、监督电话、事件处理等信息</w:t>
      </w:r>
      <w:r>
        <w:rPr>
          <w:rFonts w:hint="default" w:ascii="仿宋_gb2312" w:hAnsi="仿宋_gb2312" w:eastAsia="仿宋_gb2312" w:cs="仿宋_gb2312"/>
          <w:color w:val="666666"/>
          <w:kern w:val="0"/>
          <w:sz w:val="31"/>
          <w:szCs w:val="31"/>
        </w:rPr>
        <w:t>，均由北京教育考试院、校纪检监察处、研究生院，按照信访、投诉的方式给予相应形式的公开和回复。</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5.研究生招生2018-2019学年度信息公开事项清单</w:t>
      </w:r>
      <w:r>
        <w:rPr>
          <w:rFonts w:hint="default" w:ascii="仿宋_gb2312" w:hAnsi="仿宋_gb2312" w:eastAsia="仿宋_gb2312" w:cs="仿宋_gb2312"/>
          <w:color w:val="666666"/>
          <w:kern w:val="0"/>
          <w:sz w:val="31"/>
          <w:szCs w:val="31"/>
        </w:rPr>
        <w:t xml:space="preserve">： </w:t>
      </w:r>
    </w:p>
    <w:tbl>
      <w:tblPr>
        <w:tblStyle w:val="12"/>
        <w:tblW w:w="8513"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0"/>
        <w:gridCol w:w="7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序号</w:t>
            </w:r>
          </w:p>
        </w:tc>
        <w:tc>
          <w:tcPr>
            <w:tcW w:w="7703"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公开事项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1</w:t>
            </w:r>
          </w:p>
        </w:tc>
        <w:tc>
          <w:tcPr>
            <w:tcW w:w="7703" w:type="dxa"/>
            <w:tcBorders>
              <w:top w:val="nil"/>
              <w:left w:val="nil"/>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北京外国语大学2019年硕士研究生招生简章及专业目录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2</w:t>
            </w:r>
          </w:p>
        </w:tc>
        <w:tc>
          <w:tcPr>
            <w:tcW w:w="7703" w:type="dxa"/>
            <w:tcBorders>
              <w:top w:val="nil"/>
              <w:left w:val="nil"/>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北京外国语大学2019年博士研究生招生简章及专业目录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3</w:t>
            </w:r>
          </w:p>
        </w:tc>
        <w:tc>
          <w:tcPr>
            <w:tcW w:w="7703" w:type="dxa"/>
            <w:tcBorders>
              <w:top w:val="nil"/>
              <w:left w:val="nil"/>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北京外国语大学2019年硕士生复试工作方案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4</w:t>
            </w:r>
          </w:p>
        </w:tc>
        <w:tc>
          <w:tcPr>
            <w:tcW w:w="7703" w:type="dxa"/>
            <w:tcBorders>
              <w:top w:val="nil"/>
              <w:left w:val="nil"/>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北京外国语大学研究生招生咨询及申诉渠道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5</w:t>
            </w:r>
          </w:p>
        </w:tc>
        <w:tc>
          <w:tcPr>
            <w:tcW w:w="7703" w:type="dxa"/>
            <w:tcBorders>
              <w:top w:val="nil"/>
              <w:left w:val="nil"/>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北京外国语大学2019年硕士研究生初试成绩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6</w:t>
            </w:r>
          </w:p>
        </w:tc>
        <w:tc>
          <w:tcPr>
            <w:tcW w:w="7703" w:type="dxa"/>
            <w:tcBorders>
              <w:top w:val="nil"/>
              <w:left w:val="nil"/>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北京外国语大学2019年硕士研究生入学考试复试分数线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7</w:t>
            </w:r>
          </w:p>
        </w:tc>
        <w:tc>
          <w:tcPr>
            <w:tcW w:w="7703" w:type="dxa"/>
            <w:tcBorders>
              <w:top w:val="nil"/>
              <w:left w:val="nil"/>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北京外国语大学2019年硕士研究生入学考试第一志愿考生成绩及录取结果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8</w:t>
            </w:r>
          </w:p>
        </w:tc>
        <w:tc>
          <w:tcPr>
            <w:tcW w:w="7703" w:type="dxa"/>
            <w:tcBorders>
              <w:top w:val="nil"/>
              <w:left w:val="nil"/>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北京外国语大学2019年硕士研究生入学考试调剂考生成绩及录取结果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9</w:t>
            </w:r>
          </w:p>
        </w:tc>
        <w:tc>
          <w:tcPr>
            <w:tcW w:w="7703" w:type="dxa"/>
            <w:tcBorders>
              <w:top w:val="nil"/>
              <w:left w:val="nil"/>
              <w:bottom w:val="single" w:color="auto" w:sz="6" w:space="0"/>
              <w:right w:val="single" w:color="auto" w:sz="6" w:space="0"/>
            </w:tcBorders>
            <w:noWrap w:val="0"/>
            <w:tcMar>
              <w:left w:w="105" w:type="dxa"/>
              <w:right w:w="105" w:type="dxa"/>
            </w:tcMar>
            <w:vAlign w:val="top"/>
          </w:tcPr>
          <w:p>
            <w:pPr>
              <w:pStyle w:val="79"/>
              <w:keepNext w:val="0"/>
              <w:keepLines w:val="0"/>
              <w:widowControl/>
              <w:suppressLineNumbers w:val="0"/>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北京外国语大学2019年博士研究生入学考试成绩及录取结果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10</w:t>
            </w:r>
          </w:p>
        </w:tc>
        <w:tc>
          <w:tcPr>
            <w:tcW w:w="7703" w:type="dxa"/>
            <w:tcBorders>
              <w:top w:val="nil"/>
              <w:left w:val="nil"/>
              <w:bottom w:val="single" w:color="auto" w:sz="6" w:space="0"/>
              <w:right w:val="single" w:color="auto" w:sz="6" w:space="0"/>
            </w:tcBorders>
            <w:noWrap w:val="0"/>
            <w:tcMar>
              <w:left w:w="105" w:type="dxa"/>
              <w:right w:w="105" w:type="dxa"/>
            </w:tcMar>
            <w:vAlign w:val="center"/>
          </w:tcPr>
          <w:p>
            <w:pPr>
              <w:pStyle w:val="79"/>
              <w:keepNext w:val="0"/>
              <w:keepLines w:val="0"/>
              <w:widowControl/>
              <w:suppressLineNumbers w:val="0"/>
              <w:spacing w:line="405" w:lineRule="atLeas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北京外国语大学2019年关于推荐优秀应届本科毕业生免试攻读硕士学位研究生的办法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11</w:t>
            </w:r>
          </w:p>
        </w:tc>
        <w:tc>
          <w:tcPr>
            <w:tcW w:w="7703" w:type="dxa"/>
            <w:tcBorders>
              <w:top w:val="nil"/>
              <w:left w:val="nil"/>
              <w:bottom w:val="single" w:color="auto" w:sz="6" w:space="0"/>
              <w:right w:val="single" w:color="auto" w:sz="6" w:space="0"/>
            </w:tcBorders>
            <w:noWrap w:val="0"/>
            <w:tcMar>
              <w:left w:w="105" w:type="dxa"/>
              <w:right w:w="105" w:type="dxa"/>
            </w:tcMar>
            <w:vAlign w:val="center"/>
          </w:tcPr>
          <w:p>
            <w:pPr>
              <w:pStyle w:val="79"/>
              <w:keepNext w:val="0"/>
              <w:keepLines w:val="0"/>
              <w:widowControl/>
              <w:suppressLineNumbers w:val="0"/>
              <w:spacing w:line="405" w:lineRule="atLeas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北京外国语大学2019年关于接收优秀应届本科毕业生免试攻读硕士学位研究生的工作办法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12</w:t>
            </w:r>
          </w:p>
        </w:tc>
        <w:tc>
          <w:tcPr>
            <w:tcW w:w="7703" w:type="dxa"/>
            <w:tcBorders>
              <w:top w:val="nil"/>
              <w:left w:val="nil"/>
              <w:bottom w:val="single" w:color="auto" w:sz="6" w:space="0"/>
              <w:right w:val="single" w:color="auto" w:sz="6" w:space="0"/>
            </w:tcBorders>
            <w:noWrap w:val="0"/>
            <w:tcMar>
              <w:left w:w="105" w:type="dxa"/>
              <w:right w:w="105" w:type="dxa"/>
            </w:tcMar>
            <w:vAlign w:val="center"/>
          </w:tcPr>
          <w:p>
            <w:pPr>
              <w:pStyle w:val="79"/>
              <w:keepNext w:val="0"/>
              <w:keepLines w:val="0"/>
              <w:widowControl/>
              <w:suppressLineNumbers w:val="0"/>
              <w:spacing w:line="405" w:lineRule="atLeas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北京外国语大学2019年“国际组织学院”夏令营招生简章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13</w:t>
            </w:r>
          </w:p>
        </w:tc>
        <w:tc>
          <w:tcPr>
            <w:tcW w:w="7703" w:type="dxa"/>
            <w:tcBorders>
              <w:top w:val="nil"/>
              <w:left w:val="nil"/>
              <w:bottom w:val="single" w:color="auto" w:sz="6" w:space="0"/>
              <w:right w:val="single" w:color="auto" w:sz="6" w:space="0"/>
            </w:tcBorders>
            <w:noWrap w:val="0"/>
            <w:tcMar>
              <w:left w:w="105" w:type="dxa"/>
              <w:right w:w="105" w:type="dxa"/>
            </w:tcMar>
            <w:vAlign w:val="center"/>
          </w:tcPr>
          <w:p>
            <w:pPr>
              <w:pStyle w:val="79"/>
              <w:keepNext w:val="0"/>
              <w:keepLines w:val="0"/>
              <w:widowControl/>
              <w:suppressLineNumbers w:val="0"/>
              <w:spacing w:line="405" w:lineRule="atLeas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北京外国语大学2019年推免生录取名单公示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79"/>
              <w:keepNext w:val="0"/>
              <w:keepLines w:val="0"/>
              <w:widowControl/>
              <w:suppressLineNumbers w:val="0"/>
              <w:jc w:val="center"/>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14</w:t>
            </w:r>
          </w:p>
        </w:tc>
        <w:tc>
          <w:tcPr>
            <w:tcW w:w="7703" w:type="dxa"/>
            <w:tcBorders>
              <w:top w:val="nil"/>
              <w:left w:val="nil"/>
              <w:bottom w:val="single" w:color="auto" w:sz="6" w:space="0"/>
              <w:right w:val="single" w:color="auto" w:sz="6" w:space="0"/>
            </w:tcBorders>
            <w:noWrap w:val="0"/>
            <w:tcMar>
              <w:left w:w="105" w:type="dxa"/>
              <w:right w:w="105" w:type="dxa"/>
            </w:tcMar>
            <w:vAlign w:val="center"/>
          </w:tcPr>
          <w:p>
            <w:pPr>
              <w:pStyle w:val="79"/>
              <w:keepNext w:val="0"/>
              <w:keepLines w:val="0"/>
              <w:widowControl/>
              <w:suppressLineNumbers w:val="0"/>
              <w:spacing w:line="405" w:lineRule="atLeast"/>
              <w:rPr>
                <w:rFonts w:hint="eastAsia" w:ascii="宋体" w:hAnsi="宋体" w:eastAsia="宋体" w:cs="宋体"/>
                <w:kern w:val="0"/>
                <w:sz w:val="24"/>
                <w:szCs w:val="24"/>
              </w:rPr>
            </w:pPr>
            <w:r>
              <w:rPr>
                <w:rFonts w:hint="default" w:ascii="仿宋_gb2312" w:hAnsi="仿宋_gb2312" w:eastAsia="仿宋_gb2312" w:cs="仿宋_gb2312"/>
                <w:color w:val="666666"/>
                <w:kern w:val="0"/>
                <w:sz w:val="28"/>
                <w:szCs w:val="28"/>
              </w:rPr>
              <w:t>北京外国语大学2019年“国际组织学院”夏令营录取名单公示</w:t>
            </w:r>
          </w:p>
        </w:tc>
      </w:tr>
    </w:tbl>
    <w:p>
      <w:pPr>
        <w:pStyle w:val="79"/>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（三）财务信息</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1.政府采购与招投标信息。根据《中华人民共和国政府采购法》《中华人民共和国政府采购法实施条例》《中华人民共和国政府信息公开条例》、财政部《关于做好政府采购信息公开工作的通知》等法律法规的规定公开信息有：</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（1）在中国政府采购网的标讯公告栏目上发布30万以上货物、服务、工程项目的采购项目信息共98条，包括采购项目公告、采购文件、采购项目预算金额、采购结果等信息；</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（2）在北京工程建设交易信息网招标公告和中标公示栏目上发布重大基建工程项目采购信息共4条，包括采购项目公告、采购项目预算金额、采购结果等信息。</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2.2019年预算批复信息。公开内容包括：收支预算总表、收入预算表、支出预算表、拨款支出预算表，相关名词解释等文字说明，并安排专人负责依申请公开的工作。</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3.2018年决算批复信息。在教育部批复部门决算后，学校认真履行公开的责任和义务，保证决算公开的真实性、准确性、完整性和及时性，公开内容包括：收支决算总表、收入决算表、支出决算表、财政拨款支出决算表，相关名词解释等文字说明，依申请公开的工作。</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4.2018-2019学年学校收费项目、依据、标准及投诉方式。</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（四）校办企业信息</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学校一级校办企业共6家，分别是外语教学与研究出版社有限责任公司、北京外语音像出版社有限公司、北京北外宾馆、北京北外科技园有限责任公司、北京外大迎宾商店与北外（北京）国际教育咨询有限公司。截止2019年8月31日，北京外国语大学所属企业资产总额609076.35万元，负债总额298935.84万元，所有者权益总额310140.51万元，国有资产保值增值率1.10，实现了国有资产保值增值。</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Style w:val="104"/>
          <w:rFonts w:hint="default" w:ascii="仿宋_gb2312" w:hAnsi="仿宋_gb2312" w:eastAsia="仿宋_gb2312" w:cs="仿宋_gb2312"/>
          <w:b/>
          <w:color w:val="666666"/>
          <w:sz w:val="31"/>
          <w:szCs w:val="31"/>
        </w:rPr>
        <w:t>（五）受捐赠财产使用管理信息</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教育基金会自成立以来，严格遵守《基金会管理条例》（中华人民共和国国务院令第400号）第三十八条，北京市民政局关于印发的《北京市基金会信息公开实施办法》(京民社发〔2015〕335号)的相关规定，和《北京外国语大学教育基金会信息公开管理制度》的管理要求，定期在北京市社会组织公共平台（http://www.bjsstb.gov.cn）、教育基金会官方网站（http://ef.bfsu.edu.cn）及微信公众平台（“北京外国语大学教育基金会”）多渠道全面公开相关信息。</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教育基金会接受北京市民政局和审计部门的年度审计，制定年度工作报告，按规定公布捐赠人信息，保证财务公开透明，主动接受业务主管部门，基金会理事会、监事会和社会监督。2018年9月1日至2019年8月31日，教育基金会捐赠资金到账金额为8175.01万元人民币，调拨至大学及各学院部处金额为843.49万元人民币，主要用于学生奖助学金和教师奖教金发放、学科建设、学院发展、学生活动、国际交流、国际化战略人才培养等事宜。受奖励、资助师生人数近590人。</w:t>
      </w:r>
    </w:p>
    <w:p>
      <w:pPr>
        <w:pStyle w:val="79"/>
        <w:keepNext w:val="0"/>
        <w:keepLines w:val="0"/>
        <w:widowControl/>
        <w:suppressLineNumbers w:val="0"/>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此外，自2018年9月1日至2019年8月31日，我校保卫处接受捐赠通用设备24台，原值合计93392.00元。日本学研究中心接受捐赠图书76册，原值21083.72元。</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eastAsia" w:ascii="黑体" w:hAnsi="宋体" w:eastAsia="黑体" w:cs="黑体"/>
          <w:color w:val="666666"/>
          <w:kern w:val="0"/>
          <w:sz w:val="31"/>
          <w:szCs w:val="31"/>
        </w:rPr>
        <w:t>五、依申请公开和不予公开信息情况</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2018-2019学年，学校收到信息公开申请4人次，在规定时间内予以答复，没有收取费用。因申请事项不在信息公开范围，不予公开信息1件次。所接受的信息公开申请，涉及科研课题需要和校内人员咨询。</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eastAsia" w:ascii="黑体" w:hAnsi="宋体" w:eastAsia="黑体" w:cs="黑体"/>
          <w:color w:val="666666"/>
          <w:kern w:val="0"/>
          <w:sz w:val="31"/>
          <w:szCs w:val="31"/>
        </w:rPr>
        <w:t>六、咨询情况</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2018-2019学年，学校接受公民、法人及其他组织通过电话、邮件、网址留言、来访等不同途径的信息公开咨询，依规对各项咨询均做了回复。</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eastAsia" w:ascii="黑体" w:hAnsi="宋体" w:eastAsia="黑体" w:cs="黑体"/>
          <w:color w:val="666666"/>
          <w:kern w:val="0"/>
          <w:sz w:val="31"/>
          <w:szCs w:val="31"/>
        </w:rPr>
        <w:t>七、评议情况</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学校高度重视信息公开工作，不断完善与健全信息公开工作制度，将信息公开监督检查融入日常工作，做到监督工作常态化。坚持专项监督检查和重点抽查相结合，对监督检查中发现的问题，在相关单位整改结束后，进行跟踪、复查。为拓宽信息公开监督和反馈渠道，学校专门设立和公布信息公开监督电话、邮箱和意见箱，接受广大师生员工和社会公众的监督。</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eastAsia" w:ascii="黑体" w:hAnsi="宋体" w:eastAsia="黑体" w:cs="黑体"/>
          <w:color w:val="666666"/>
          <w:kern w:val="0"/>
          <w:sz w:val="31"/>
          <w:szCs w:val="31"/>
        </w:rPr>
        <w:t>八、收到举报情况</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2018-2019学年，未收到针对学校信息公开工作的举报。</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eastAsia" w:ascii="黑体" w:hAnsi="宋体" w:eastAsia="黑体" w:cs="黑体"/>
          <w:color w:val="666666"/>
          <w:kern w:val="0"/>
          <w:sz w:val="31"/>
          <w:szCs w:val="31"/>
        </w:rPr>
        <w:t>九、主要问题和改进措施</w:t>
      </w:r>
    </w:p>
    <w:p>
      <w:pPr>
        <w:pStyle w:val="79"/>
        <w:keepNext w:val="0"/>
        <w:keepLines w:val="0"/>
        <w:widowControl/>
        <w:suppressLineNumbers w:val="0"/>
        <w:spacing w:line="360" w:lineRule="auto"/>
        <w:ind w:left="0" w:firstLine="645"/>
        <w:rPr>
          <w:rFonts w:hint="eastAsia" w:ascii="宋体" w:hAnsi="宋体" w:eastAsia="宋体" w:cs="宋体"/>
          <w:kern w:val="0"/>
          <w:sz w:val="24"/>
          <w:szCs w:val="24"/>
        </w:rPr>
      </w:pPr>
      <w:r>
        <w:rPr>
          <w:rFonts w:hint="default" w:ascii="仿宋_gb2312" w:hAnsi="仿宋_gb2312" w:eastAsia="仿宋_gb2312" w:cs="仿宋_gb2312"/>
          <w:color w:val="666666"/>
          <w:kern w:val="0"/>
          <w:sz w:val="31"/>
          <w:szCs w:val="31"/>
        </w:rPr>
        <w:t>本学年，学校在利用人工智能启动教师大数据平台建设，利用新媒体开展学校形象建设等方面，取得了一定的成绩，但在具体工作过程中依然存在一些问题。如还需要进一步强化信息公开考评和信息员队伍建设，促进信息公开工作的提升。下一阶段，学校将着重从完善信息工作相关制度，重点探索信息公开监督检查和校内信息报送的新机制、新办法，促进学校信息公开工作良性发展。</w:t>
      </w:r>
    </w:p>
    <w:p>
      <w:pPr>
        <w:pStyle w:val="7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pgSz w:w="11906"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1"/>
  <w:bordersDoNotSurroundFooter w:val="1"/>
  <w:documentProtection w:enforcement="0"/>
  <w:defaultTabStop w:val="420"/>
  <w:hyphenationZone w:val="360"/>
  <w:drawingGridVerticalSpacing w:val="157"/>
  <w:displayHorizontalDrawingGridEvery w:val="0"/>
  <w:displayVerticalDrawingGridEvery w:val="2"/>
  <w:noPunctuationKerning w:val="1"/>
  <w:characterSpacingControl w:val="doNotCompress"/>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815A8"/>
    <w:rsid w:val="381F67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color w:val="333333"/>
      <w:kern w:val="44"/>
      <w:sz w:val="48"/>
      <w:szCs w:val="48"/>
      <w:lang w:val="en-US" w:eastAsia="zh-CN" w:bidi="ar"/>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color w:val="333333"/>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pPr>
    <w:rPr>
      <w:rFonts w:hint="eastAsia" w:ascii="宋体" w:hAnsi="宋体" w:eastAsia="宋体" w:cs="宋体"/>
      <w:b/>
      <w:color w:val="333333"/>
      <w:kern w:val="0"/>
      <w:sz w:val="27"/>
      <w:szCs w:val="27"/>
      <w:lang w:val="en-US" w:eastAsia="zh-CN" w:bidi="ar"/>
    </w:rPr>
  </w:style>
  <w:style w:type="paragraph" w:styleId="5">
    <w:name w:val="heading 4"/>
    <w:basedOn w:val="1"/>
    <w:next w:val="1"/>
    <w:qFormat/>
    <w:uiPriority w:val="0"/>
    <w:pPr>
      <w:spacing w:before="100" w:beforeAutospacing="1" w:after="100" w:afterAutospacing="1"/>
      <w:jc w:val="left"/>
    </w:pPr>
    <w:rPr>
      <w:rFonts w:hint="eastAsia" w:ascii="宋体" w:hAnsi="宋体" w:eastAsia="宋体" w:cs="宋体"/>
      <w:b/>
      <w:color w:val="333333"/>
      <w:kern w:val="0"/>
      <w:sz w:val="24"/>
      <w:szCs w:val="24"/>
      <w:lang w:val="en-US" w:eastAsia="zh-CN" w:bidi="ar"/>
    </w:rPr>
  </w:style>
  <w:style w:type="paragraph" w:styleId="6">
    <w:name w:val="heading 5"/>
    <w:basedOn w:val="1"/>
    <w:next w:val="1"/>
    <w:qFormat/>
    <w:uiPriority w:val="0"/>
    <w:pPr>
      <w:spacing w:before="100" w:beforeAutospacing="1" w:after="100" w:afterAutospacing="1"/>
      <w:jc w:val="left"/>
    </w:pPr>
    <w:rPr>
      <w:rFonts w:hint="eastAsia" w:ascii="宋体" w:hAnsi="宋体" w:eastAsia="宋体" w:cs="宋体"/>
      <w:b/>
      <w:color w:val="333333"/>
      <w:kern w:val="0"/>
      <w:sz w:val="20"/>
      <w:szCs w:val="20"/>
      <w:lang w:val="en-US" w:eastAsia="zh-CN" w:bidi="ar"/>
    </w:rPr>
  </w:style>
  <w:style w:type="paragraph" w:styleId="7">
    <w:name w:val="heading 6"/>
    <w:basedOn w:val="1"/>
    <w:next w:val="1"/>
    <w:qFormat/>
    <w:uiPriority w:val="0"/>
    <w:pPr>
      <w:spacing w:before="100" w:beforeAutospacing="1" w:after="100" w:afterAutospacing="1"/>
      <w:jc w:val="left"/>
    </w:pPr>
    <w:rPr>
      <w:rFonts w:hint="eastAsia" w:ascii="宋体" w:hAnsi="宋体" w:eastAsia="宋体" w:cs="宋体"/>
      <w:b/>
      <w:color w:val="333333"/>
      <w:kern w:val="0"/>
      <w:sz w:val="15"/>
      <w:szCs w:val="15"/>
      <w:lang w:val="en-US" w:eastAsia="zh-CN" w:bidi="ar"/>
    </w:rPr>
  </w:style>
  <w:style w:type="character" w:default="1" w:styleId="13">
    <w:name w:val="Default Paragraph Font"/>
    <w:unhideWhenUsed/>
    <w:uiPriority w:val="99"/>
  </w:style>
  <w:style w:type="table" w:default="1" w:styleId="12">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2"/>
      <w:tblLayout w:type="fixed"/>
      <w:tblCellMar>
        <w:top w:w="0" w:type="dxa"/>
        <w:left w:w="108" w:type="dxa"/>
        <w:bottom w:w="0" w:type="dxa"/>
        <w:right w:w="108" w:type="dxa"/>
      </w:tblCellMar>
    </w:tblPr>
  </w:style>
  <w:style w:type="paragraph" w:styleId="8">
    <w:name w:val="List"/>
    <w:basedOn w:val="1"/>
    <w:uiPriority w:val="0"/>
    <w:pPr>
      <w:pBdr>
        <w:top w:val="none" w:color="auto" w:sz="0" w:space="0"/>
        <w:left w:val="none" w:color="auto" w:sz="0" w:space="0"/>
        <w:bottom w:val="none" w:color="auto" w:sz="0" w:space="0"/>
        <w:right w:val="none" w:color="auto" w:sz="0" w:space="0"/>
      </w:pBdr>
      <w:ind w:left="300"/>
      <w:jc w:val="left"/>
    </w:pPr>
    <w:rPr>
      <w:rFonts w:hint="eastAsia" w:ascii="宋体" w:hAnsi="宋体" w:eastAsia="宋体" w:cs="宋体"/>
      <w:color w:val="999999"/>
      <w:kern w:val="0"/>
      <w:sz w:val="12"/>
      <w:szCs w:val="12"/>
      <w:lang w:val="en-US" w:eastAsia="zh-CN" w:bidi="ar"/>
    </w:rPr>
  </w:style>
  <w:style w:type="paragraph" w:styleId="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11">
    <w:name w:val="Title"/>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styleId="14">
    <w:name w:val="Hyperlink"/>
    <w:basedOn w:val="13"/>
    <w:uiPriority w:val="0"/>
    <w:rPr>
      <w:color w:val="0000FF"/>
      <w:u w:val="single"/>
    </w:rPr>
  </w:style>
  <w:style w:type="paragraph" w:customStyle="1" w:styleId="15">
    <w:name w:val="fr"/>
    <w:basedOn w:val="1"/>
    <w:uiPriority w:val="0"/>
    <w:pPr>
      <w:ind w:right="0"/>
      <w:jc w:val="left"/>
    </w:pPr>
    <w:rPr>
      <w:rFonts w:hint="eastAsia" w:ascii="宋体" w:hAnsi="宋体" w:eastAsia="宋体" w:cs="宋体"/>
      <w:kern w:val="0"/>
      <w:sz w:val="24"/>
      <w:szCs w:val="24"/>
      <w:lang w:val="en-US" w:eastAsia="zh-CN" w:bidi="ar"/>
    </w:rPr>
  </w:style>
  <w:style w:type="paragraph" w:customStyle="1" w:styleId="16">
    <w:name w:val="hd2"/>
    <w:basedOn w:val="1"/>
    <w:uiPriority w:val="0"/>
    <w:pPr>
      <w:pBdr>
        <w:top w:val="none" w:color="auto" w:sz="0" w:space="0"/>
        <w:left w:val="none" w:color="auto" w:sz="0" w:space="0"/>
        <w:bottom w:val="single" w:color="8C0000" w:sz="12"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7">
    <w:name w:val="icon2"/>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8">
    <w:name w:val="right-con"/>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9">
    <w:name w:val="ssk2"/>
    <w:basedOn w:val="1"/>
    <w:uiPriority w:val="0"/>
    <w:pPr>
      <w:pBdr>
        <w:top w:val="single" w:color="CCCCCC" w:sz="6" w:space="0"/>
        <w:left w:val="single" w:color="CCCCCC" w:sz="6" w:space="0"/>
        <w:bottom w:val="single" w:color="CCCCCC" w:sz="6" w:space="0"/>
        <w:right w:val="single" w:color="CCCCCC" w:sz="6" w:space="0"/>
      </w:pBdr>
      <w:spacing w:line="300" w:lineRule="atLeast"/>
      <w:ind w:right="0"/>
      <w:jc w:val="left"/>
    </w:pPr>
    <w:rPr>
      <w:rFonts w:hint="eastAsia" w:ascii="宋体" w:hAnsi="宋体" w:eastAsia="宋体" w:cs="宋体"/>
      <w:kern w:val="0"/>
      <w:sz w:val="24"/>
      <w:szCs w:val="24"/>
      <w:lang w:val="en-US" w:eastAsia="zh-CN" w:bidi="ar"/>
    </w:rPr>
  </w:style>
  <w:style w:type="paragraph" w:customStyle="1" w:styleId="20">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1">
    <w:name w:val="li3"/>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2">
    <w:name w:val="tit8"/>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3">
    <w:name w:val="more4"/>
    <w:basedOn w:val="1"/>
    <w:uiPriority w:val="0"/>
    <w:pPr>
      <w:spacing w:before="75" w:beforeAutospacing="0"/>
      <w:jc w:val="left"/>
    </w:pPr>
    <w:rPr>
      <w:rFonts w:hint="eastAsia" w:ascii="宋体" w:hAnsi="宋体" w:eastAsia="宋体" w:cs="宋体"/>
      <w:kern w:val="0"/>
      <w:sz w:val="24"/>
      <w:szCs w:val="24"/>
      <w:lang w:val="en-US" w:eastAsia="zh-CN" w:bidi="ar"/>
    </w:rPr>
  </w:style>
  <w:style w:type="paragraph" w:customStyle="1" w:styleId="24">
    <w:name w:val="li4"/>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5">
    <w:name w:val="hd"/>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6">
    <w:name w:val="bd6"/>
    <w:basedOn w:val="1"/>
    <w:uiPriority w:val="0"/>
    <w:pPr>
      <w:spacing w:before="450" w:beforeAutospacing="0" w:after="300" w:afterAutospacing="0"/>
      <w:ind w:left="150" w:right="150"/>
      <w:jc w:val="left"/>
    </w:pPr>
    <w:rPr>
      <w:rFonts w:hint="eastAsia" w:ascii="宋体" w:hAnsi="宋体" w:eastAsia="宋体" w:cs="宋体"/>
      <w:kern w:val="0"/>
      <w:sz w:val="24"/>
      <w:szCs w:val="24"/>
      <w:lang w:val="en-US" w:eastAsia="zh-CN" w:bidi="ar"/>
    </w:rPr>
  </w:style>
  <w:style w:type="paragraph" w:customStyle="1" w:styleId="27">
    <w:name w:val="next2"/>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8">
    <w:name w:val="li52"/>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9">
    <w:name w:val="prevstop2"/>
    <w:basedOn w:val="1"/>
    <w:uiPriority w:val="0"/>
    <w:pPr>
      <w:spacing w:before="0" w:beforeAutospacing="0" w:after="0" w:afterAutospacing="0"/>
      <w:ind w:left="0" w:right="0"/>
      <w:jc w:val="left"/>
    </w:pPr>
    <w:rPr>
      <w:rFonts w:hint="eastAsia" w:ascii="宋体" w:hAnsi="宋体" w:eastAsia="宋体" w:cs="宋体"/>
      <w:vanish/>
      <w:kern w:val="0"/>
      <w:sz w:val="24"/>
      <w:szCs w:val="24"/>
      <w:lang w:val="en-US" w:eastAsia="zh-CN" w:bidi="ar"/>
    </w:rPr>
  </w:style>
  <w:style w:type="paragraph" w:customStyle="1" w:styleId="30">
    <w:name w:val="bd2"/>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1">
    <w:name w:val="con2"/>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2">
    <w:name w:val="content"/>
    <w:basedOn w:val="1"/>
    <w:uiPriority w:val="0"/>
    <w:pPr>
      <w:pBdr>
        <w:top w:val="none" w:color="auto" w:sz="0" w:space="0"/>
        <w:left w:val="none" w:color="auto" w:sz="0" w:space="0"/>
        <w:bottom w:val="none" w:color="auto" w:sz="0" w:space="0"/>
        <w:right w:val="none" w:color="auto" w:sz="0" w:space="0"/>
      </w:pBdr>
      <w:spacing w:before="100" w:beforeAutospacing="1" w:after="100" w:afterAutospacing="1" w:line="270" w:lineRule="atLeast"/>
      <w:ind w:left="0" w:right="0"/>
      <w:jc w:val="left"/>
    </w:pPr>
    <w:rPr>
      <w:rFonts w:hint="eastAsia" w:ascii="宋体" w:hAnsi="宋体" w:eastAsia="宋体" w:cs="宋体"/>
      <w:color w:val="727272"/>
      <w:kern w:val="0"/>
      <w:sz w:val="24"/>
      <w:szCs w:val="24"/>
      <w:lang w:val="en-US" w:eastAsia="zh-CN" w:bidi="ar"/>
    </w:rPr>
  </w:style>
  <w:style w:type="paragraph" w:customStyle="1" w:styleId="33">
    <w:name w:val="top"/>
    <w:basedOn w:val="1"/>
    <w:uiPriority w:val="0"/>
    <w:pPr>
      <w:spacing w:after="300" w:afterAutospacing="0"/>
      <w:jc w:val="left"/>
    </w:pPr>
    <w:rPr>
      <w:rFonts w:hint="eastAsia" w:ascii="宋体" w:hAnsi="宋体" w:eastAsia="宋体" w:cs="宋体"/>
      <w:kern w:val="0"/>
      <w:sz w:val="24"/>
      <w:szCs w:val="24"/>
      <w:lang w:val="en-US" w:eastAsia="zh-CN" w:bidi="ar"/>
    </w:rPr>
  </w:style>
  <w:style w:type="paragraph" w:customStyle="1" w:styleId="34">
    <w:name w:val="tit6"/>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5">
    <w:name w:val="z-窗体顶端"/>
    <w:basedOn w:val="1"/>
    <w:next w:val="1"/>
    <w:uiPriority w:val="0"/>
    <w:pPr>
      <w:pBdr>
        <w:top w:val="none" w:color="auto" w:sz="0" w:space="0"/>
        <w:left w:val="none" w:color="auto" w:sz="0" w:space="0"/>
        <w:bottom w:val="single" w:color="auto" w:sz="6" w:space="1"/>
        <w:right w:val="none" w:color="auto" w:sz="0" w:space="0"/>
      </w:pBdr>
      <w:spacing w:before="0" w:beforeAutospacing="0" w:after="0" w:afterAutospacing="0"/>
      <w:ind w:left="0" w:right="0"/>
      <w:jc w:val="center"/>
    </w:pPr>
    <w:rPr>
      <w:rFonts w:hint="default" w:ascii="Arial" w:hAnsi="宋体" w:eastAsia="宋体" w:cs="宋体"/>
      <w:vanish/>
      <w:kern w:val="0"/>
      <w:sz w:val="16"/>
      <w:szCs w:val="16"/>
      <w:lang w:val="en-US" w:eastAsia="zh-CN" w:bidi="ar"/>
    </w:rPr>
  </w:style>
  <w:style w:type="paragraph" w:customStyle="1" w:styleId="36">
    <w:name w:val="icon4"/>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7">
    <w:name w:val="fr10"/>
    <w:basedOn w:val="1"/>
    <w:uiPriority w:val="0"/>
    <w:pPr>
      <w:pBdr>
        <w:top w:val="none" w:color="auto" w:sz="0" w:space="0"/>
        <w:left w:val="none" w:color="auto" w:sz="0" w:space="0"/>
        <w:bottom w:val="none" w:color="auto" w:sz="0" w:space="0"/>
        <w:right w:val="none" w:color="auto" w:sz="0" w:space="0"/>
      </w:pBdr>
      <w:shd w:val="clear" w:color="auto" w:fill="8C0000"/>
      <w:spacing w:after="300" w:afterAutospacing="0"/>
      <w:ind w:right="0"/>
      <w:jc w:val="left"/>
    </w:pPr>
    <w:rPr>
      <w:rFonts w:hint="eastAsia" w:ascii="宋体" w:hAnsi="宋体" w:eastAsia="宋体" w:cs="宋体"/>
      <w:kern w:val="0"/>
      <w:sz w:val="24"/>
      <w:szCs w:val="24"/>
      <w:lang w:val="en-US" w:eastAsia="zh-CN" w:bidi="ar"/>
    </w:rPr>
  </w:style>
  <w:style w:type="paragraph" w:customStyle="1" w:styleId="38">
    <w:name w:val="f"/>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9">
    <w:name w:val="tit3"/>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40">
    <w:name w:val="box"/>
    <w:basedOn w:val="1"/>
    <w:uiPriority w:val="0"/>
    <w:pPr>
      <w:spacing w:before="0" w:beforeAutospacing="0" w:after="0" w:afterAutospacing="0"/>
      <w:ind w:left="-15000" w:right="0"/>
      <w:jc w:val="center"/>
    </w:pPr>
    <w:rPr>
      <w:rFonts w:hint="eastAsia" w:ascii="宋体" w:hAnsi="宋体" w:eastAsia="宋体" w:cs="宋体"/>
      <w:kern w:val="0"/>
      <w:sz w:val="24"/>
      <w:szCs w:val="24"/>
      <w:lang w:val="en-US" w:eastAsia="zh-CN" w:bidi="ar"/>
    </w:rPr>
  </w:style>
  <w:style w:type="paragraph" w:customStyle="1" w:styleId="41">
    <w:name w:val="next4"/>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42">
    <w:name w:val="rightbanne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43">
    <w:name w:val="prev"/>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44">
    <w:name w:val="more2"/>
    <w:basedOn w:val="1"/>
    <w:uiPriority w:val="0"/>
    <w:pPr>
      <w:spacing w:before="0" w:beforeAutospacing="0"/>
      <w:ind w:right="150"/>
      <w:jc w:val="left"/>
    </w:pPr>
    <w:rPr>
      <w:rFonts w:hint="eastAsia" w:ascii="宋体" w:hAnsi="宋体" w:eastAsia="宋体" w:cs="宋体"/>
      <w:kern w:val="0"/>
      <w:sz w:val="24"/>
      <w:szCs w:val="24"/>
      <w:lang w:val="en-US" w:eastAsia="zh-CN" w:bidi="ar"/>
    </w:rPr>
  </w:style>
  <w:style w:type="paragraph" w:customStyle="1" w:styleId="45">
    <w:name w:val="vsb-space"/>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46">
    <w:name w:val="z-窗体底端"/>
    <w:basedOn w:val="1"/>
    <w:next w:val="1"/>
    <w:uiPriority w:val="0"/>
    <w:pPr>
      <w:pBdr>
        <w:top w:val="single" w:color="auto" w:sz="6" w:space="1"/>
        <w:left w:val="none" w:color="auto" w:sz="0" w:space="0"/>
        <w:bottom w:val="none" w:color="auto" w:sz="0" w:space="0"/>
        <w:right w:val="none" w:color="auto" w:sz="0" w:space="0"/>
      </w:pBdr>
      <w:spacing w:before="0" w:beforeAutospacing="0" w:after="0" w:afterAutospacing="0"/>
      <w:ind w:left="0" w:right="0"/>
      <w:jc w:val="center"/>
    </w:pPr>
    <w:rPr>
      <w:rFonts w:hint="default" w:ascii="Arial" w:hAnsi="宋体" w:eastAsia="宋体" w:cs="宋体"/>
      <w:vanish/>
      <w:kern w:val="0"/>
      <w:sz w:val="16"/>
      <w:szCs w:val="16"/>
      <w:lang w:val="en-US" w:eastAsia="zh-CN" w:bidi="ar"/>
    </w:rPr>
  </w:style>
  <w:style w:type="paragraph" w:customStyle="1" w:styleId="47">
    <w:name w:val="fr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48">
    <w:name w:val="fr2"/>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49">
    <w:name w:val="nextstop"/>
    <w:basedOn w:val="1"/>
    <w:uiPriority w:val="0"/>
    <w:pPr>
      <w:spacing w:before="0" w:beforeAutospacing="0" w:after="0" w:afterAutospacing="0"/>
      <w:ind w:left="0" w:right="0"/>
      <w:jc w:val="left"/>
    </w:pPr>
    <w:rPr>
      <w:rFonts w:hint="eastAsia" w:ascii="宋体" w:hAnsi="宋体" w:eastAsia="宋体" w:cs="宋体"/>
      <w:vanish/>
      <w:kern w:val="0"/>
      <w:sz w:val="24"/>
      <w:szCs w:val="24"/>
      <w:lang w:val="en-US" w:eastAsia="zh-CN" w:bidi="ar"/>
    </w:rPr>
  </w:style>
  <w:style w:type="paragraph" w:customStyle="1" w:styleId="50">
    <w:name w:val="con4"/>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51">
    <w:name w:val="more"/>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52">
    <w:name w:val="fl"/>
    <w:basedOn w:val="1"/>
    <w:uiPriority w:val="0"/>
    <w:pPr>
      <w:ind w:right="0"/>
      <w:jc w:val="left"/>
    </w:pPr>
    <w:rPr>
      <w:rFonts w:hint="eastAsia" w:ascii="宋体" w:hAnsi="宋体" w:eastAsia="宋体" w:cs="宋体"/>
      <w:kern w:val="0"/>
      <w:sz w:val="24"/>
      <w:szCs w:val="24"/>
      <w:lang w:val="en-US" w:eastAsia="zh-CN" w:bidi="ar"/>
    </w:rPr>
  </w:style>
  <w:style w:type="paragraph" w:customStyle="1" w:styleId="53">
    <w:name w:val="icon1"/>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54">
    <w:name w:val="submit2"/>
    <w:basedOn w:val="1"/>
    <w:uiPriority w:val="0"/>
    <w:pPr>
      <w:shd w:val="clear" w:color="auto" w:fill="3C3C3C"/>
      <w:spacing w:before="0" w:beforeAutospacing="0" w:after="0" w:afterAutospacing="0"/>
      <w:ind w:left="0" w:right="0" w:firstLine="30"/>
      <w:jc w:val="left"/>
    </w:pPr>
    <w:rPr>
      <w:rFonts w:hint="eastAsia" w:ascii="宋体" w:hAnsi="宋体" w:eastAsia="宋体" w:cs="宋体"/>
      <w:color w:val="FFFFFF"/>
      <w:kern w:val="0"/>
      <w:sz w:val="24"/>
      <w:szCs w:val="24"/>
      <w:lang w:val="en-US" w:eastAsia="zh-CN" w:bidi="ar"/>
    </w:rPr>
  </w:style>
  <w:style w:type="paragraph" w:customStyle="1" w:styleId="55">
    <w:name w:val="con8"/>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56">
    <w:name w:val="picmarquee-left"/>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57">
    <w:name w:val="w"/>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58">
    <w:name w:val="logo"/>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59">
    <w:name w:val="nextstop2"/>
    <w:basedOn w:val="1"/>
    <w:uiPriority w:val="0"/>
    <w:pPr>
      <w:spacing w:before="0" w:beforeAutospacing="0" w:after="0" w:afterAutospacing="0"/>
      <w:ind w:left="0" w:right="0"/>
      <w:jc w:val="left"/>
    </w:pPr>
    <w:rPr>
      <w:rFonts w:hint="eastAsia" w:ascii="宋体" w:hAnsi="宋体" w:eastAsia="宋体" w:cs="宋体"/>
      <w:vanish/>
      <w:kern w:val="0"/>
      <w:sz w:val="24"/>
      <w:szCs w:val="24"/>
      <w:lang w:val="en-US" w:eastAsia="zh-CN" w:bidi="ar"/>
    </w:rPr>
  </w:style>
  <w:style w:type="paragraph" w:customStyle="1" w:styleId="60">
    <w:name w:val="ssk4"/>
    <w:basedOn w:val="1"/>
    <w:uiPriority w:val="0"/>
    <w:pPr>
      <w:pBdr>
        <w:top w:val="single" w:color="CCCCCC" w:sz="6" w:space="0"/>
        <w:left w:val="single" w:color="CCCCCC" w:sz="6" w:space="0"/>
        <w:bottom w:val="single" w:color="CCCCCC" w:sz="6" w:space="0"/>
        <w:right w:val="single" w:color="CCCCCC" w:sz="6" w:space="0"/>
      </w:pBdr>
      <w:spacing w:before="0" w:beforeAutospacing="0" w:after="0" w:afterAutospacing="0" w:line="450" w:lineRule="atLeast"/>
      <w:ind w:left="0" w:right="0" w:firstLine="210"/>
      <w:jc w:val="left"/>
    </w:pPr>
    <w:rPr>
      <w:rFonts w:hint="eastAsia" w:ascii="宋体" w:hAnsi="宋体" w:eastAsia="宋体" w:cs="宋体"/>
      <w:color w:val="666666"/>
      <w:kern w:val="0"/>
      <w:sz w:val="24"/>
      <w:szCs w:val="24"/>
      <w:lang w:val="en-US" w:eastAsia="zh-CN" w:bidi="ar"/>
    </w:rPr>
  </w:style>
  <w:style w:type="paragraph" w:customStyle="1" w:styleId="61">
    <w:name w:val="ssk"/>
    <w:basedOn w:val="1"/>
    <w:uiPriority w:val="0"/>
    <w:pPr>
      <w:pBdr>
        <w:top w:val="single" w:color="CCCCCC" w:sz="6" w:space="0"/>
        <w:left w:val="single" w:color="CCCCCC" w:sz="6" w:space="0"/>
        <w:bottom w:val="single" w:color="CCCCCC" w:sz="6" w:space="0"/>
        <w:right w:val="single" w:color="CCCCCC" w:sz="6" w:space="0"/>
      </w:pBdr>
      <w:spacing w:line="480" w:lineRule="atLeast"/>
      <w:ind w:right="0"/>
      <w:jc w:val="left"/>
    </w:pPr>
    <w:rPr>
      <w:rFonts w:hint="eastAsia" w:ascii="宋体" w:hAnsi="宋体" w:eastAsia="宋体" w:cs="宋体"/>
      <w:kern w:val="0"/>
      <w:sz w:val="24"/>
      <w:szCs w:val="24"/>
      <w:lang w:val="en-US" w:eastAsia="zh-CN" w:bidi="ar"/>
    </w:rPr>
  </w:style>
  <w:style w:type="paragraph" w:customStyle="1" w:styleId="62">
    <w:name w:val="fr8"/>
    <w:basedOn w:val="1"/>
    <w:uiPriority w:val="0"/>
    <w:pPr>
      <w:ind w:right="0"/>
      <w:jc w:val="left"/>
    </w:pPr>
    <w:rPr>
      <w:rFonts w:hint="eastAsia" w:ascii="宋体" w:hAnsi="宋体" w:eastAsia="宋体" w:cs="宋体"/>
      <w:kern w:val="0"/>
      <w:sz w:val="24"/>
      <w:szCs w:val="24"/>
      <w:lang w:val="en-US" w:eastAsia="zh-CN" w:bidi="ar"/>
    </w:rPr>
  </w:style>
  <w:style w:type="paragraph" w:customStyle="1" w:styleId="63">
    <w:name w:val="cl"/>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64">
    <w:name w:val="bd4"/>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65">
    <w:name w:val="li42"/>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66">
    <w:name w:val="vsb-space4"/>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67">
    <w:name w:val="li22"/>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68">
    <w:name w:val="leftbanne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69">
    <w:name w:val="fr12"/>
    <w:basedOn w:val="1"/>
    <w:uiPriority w:val="0"/>
    <w:pPr>
      <w:ind w:right="0"/>
      <w:jc w:val="left"/>
    </w:pPr>
    <w:rPr>
      <w:rFonts w:hint="eastAsia" w:ascii="宋体" w:hAnsi="宋体" w:eastAsia="宋体" w:cs="宋体"/>
      <w:kern w:val="0"/>
      <w:sz w:val="24"/>
      <w:szCs w:val="24"/>
      <w:lang w:val="en-US" w:eastAsia="zh-CN" w:bidi="ar"/>
    </w:rPr>
  </w:style>
  <w:style w:type="paragraph" w:customStyle="1" w:styleId="70">
    <w:name w:val="next"/>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71">
    <w:name w:val="submit4"/>
    <w:basedOn w:val="1"/>
    <w:uiPriority w:val="0"/>
    <w:pPr>
      <w:pBdr>
        <w:top w:val="none" w:color="auto" w:sz="0" w:space="0"/>
        <w:left w:val="none" w:color="auto" w:sz="0" w:space="0"/>
        <w:bottom w:val="none" w:color="auto" w:sz="0" w:space="0"/>
        <w:right w:val="none" w:color="auto" w:sz="0" w:space="0"/>
      </w:pBdr>
      <w:shd w:val="clear" w:color="auto" w:fill="8C0000"/>
      <w:spacing w:before="150" w:beforeAutospacing="0"/>
      <w:jc w:val="left"/>
    </w:pPr>
    <w:rPr>
      <w:rFonts w:hint="eastAsia" w:ascii="宋体" w:hAnsi="宋体" w:eastAsia="宋体" w:cs="宋体"/>
      <w:color w:val="FFFFFF"/>
      <w:kern w:val="0"/>
      <w:sz w:val="24"/>
      <w:szCs w:val="24"/>
      <w:lang w:val="en-US" w:eastAsia="zh-CN" w:bidi="ar"/>
    </w:rPr>
  </w:style>
  <w:style w:type="paragraph" w:customStyle="1" w:styleId="72">
    <w:name w:val="li62"/>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73">
    <w:name w:val="vsb-space2"/>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74">
    <w:name w:val="banner2"/>
    <w:basedOn w:val="1"/>
    <w:uiPriority w:val="0"/>
    <w:pPr>
      <w:shd w:val="clear" w:color="auto" w:fill="EEEEEE"/>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75">
    <w:name w:val="w2"/>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76">
    <w:name w:val="con6"/>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77">
    <w:name w:val="style7"/>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78">
    <w:name w:val="cytpstyle"/>
    <w:basedOn w:val="1"/>
    <w:uiPriority w:val="0"/>
    <w:pPr>
      <w:spacing w:before="0" w:beforeAutospacing="0" w:after="0" w:afterAutospacing="0"/>
      <w:ind w:left="0" w:right="0"/>
      <w:jc w:val="left"/>
    </w:pPr>
    <w:rPr>
      <w:rFonts w:hint="eastAsia" w:ascii="宋体" w:hAnsi="宋体" w:eastAsia="宋体" w:cs="宋体"/>
      <w:color w:val="2B2B2B"/>
      <w:kern w:val="0"/>
      <w:sz w:val="18"/>
      <w:szCs w:val="18"/>
      <w:lang w:val="en-US" w:eastAsia="zh-CN" w:bidi="ar"/>
    </w:rPr>
  </w:style>
  <w:style w:type="paragraph" w:customStyle="1" w:styleId="79">
    <w:name w:val="普通(网站) Char"/>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80">
    <w:name w:val="li6"/>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81">
    <w:name w:val="bd8"/>
    <w:basedOn w:val="1"/>
    <w:uiPriority w:val="0"/>
    <w:pPr>
      <w:spacing w:after="0" w:afterAutospacing="0"/>
      <w:jc w:val="left"/>
    </w:pPr>
    <w:rPr>
      <w:rFonts w:hint="eastAsia" w:ascii="宋体" w:hAnsi="宋体" w:eastAsia="宋体" w:cs="宋体"/>
      <w:kern w:val="0"/>
      <w:sz w:val="24"/>
      <w:szCs w:val="24"/>
      <w:lang w:val="en-US" w:eastAsia="zh-CN" w:bidi="ar"/>
    </w:rPr>
  </w:style>
  <w:style w:type="paragraph" w:customStyle="1" w:styleId="82">
    <w:name w:val="fr4"/>
    <w:basedOn w:val="1"/>
    <w:uiPriority w:val="0"/>
    <w:pPr>
      <w:ind w:right="0"/>
      <w:jc w:val="left"/>
    </w:pPr>
    <w:rPr>
      <w:rFonts w:hint="eastAsia" w:ascii="宋体" w:hAnsi="宋体" w:eastAsia="宋体" w:cs="宋体"/>
      <w:kern w:val="0"/>
      <w:sz w:val="24"/>
      <w:szCs w:val="24"/>
      <w:lang w:val="en-US" w:eastAsia="zh-CN" w:bidi="ar"/>
    </w:rPr>
  </w:style>
  <w:style w:type="paragraph" w:customStyle="1" w:styleId="83">
    <w:name w:val="icon3"/>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84">
    <w:name w:val="bd"/>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85">
    <w:name w:val="tpcontent"/>
    <w:basedOn w:val="1"/>
    <w:uiPriority w:val="0"/>
    <w:pPr>
      <w:spacing w:before="0" w:beforeAutospacing="0" w:after="0" w:afterAutospacing="0"/>
      <w:ind w:left="0" w:right="0"/>
      <w:jc w:val="left"/>
    </w:pPr>
    <w:rPr>
      <w:rFonts w:hint="eastAsia" w:ascii="宋体" w:hAnsi="宋体" w:eastAsia="宋体" w:cs="宋体"/>
      <w:b/>
      <w:color w:val="2B2B2B"/>
      <w:kern w:val="0"/>
      <w:sz w:val="22"/>
      <w:szCs w:val="22"/>
      <w:lang w:val="en-US" w:eastAsia="zh-CN" w:bidi="ar"/>
    </w:rPr>
  </w:style>
  <w:style w:type="paragraph" w:customStyle="1" w:styleId="86">
    <w:name w:val="banne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87">
    <w:name w:val="li32"/>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88">
    <w:name w:val="fr6"/>
    <w:basedOn w:val="1"/>
    <w:uiPriority w:val="0"/>
    <w:pPr>
      <w:ind w:right="0"/>
      <w:jc w:val="left"/>
    </w:pPr>
    <w:rPr>
      <w:rFonts w:hint="eastAsia" w:ascii="宋体" w:hAnsi="宋体" w:eastAsia="宋体" w:cs="宋体"/>
      <w:kern w:val="0"/>
      <w:sz w:val="24"/>
      <w:szCs w:val="24"/>
      <w:lang w:val="en-US" w:eastAsia="zh-CN" w:bidi="ar"/>
    </w:rPr>
  </w:style>
  <w:style w:type="paragraph" w:customStyle="1" w:styleId="89">
    <w:name w:val="fl9"/>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90">
    <w:name w:val="submit"/>
    <w:basedOn w:val="1"/>
    <w:uiPriority w:val="0"/>
    <w:pPr>
      <w:shd w:val="clear" w:color="auto" w:fill="8C0000"/>
      <w:spacing w:before="0" w:beforeAutospacing="0" w:after="0" w:afterAutospacing="0"/>
      <w:ind w:left="0" w:right="0"/>
      <w:jc w:val="left"/>
    </w:pPr>
    <w:rPr>
      <w:rFonts w:hint="eastAsia" w:ascii="宋体" w:hAnsi="宋体" w:eastAsia="宋体" w:cs="宋体"/>
      <w:color w:val="FFFFFF"/>
      <w:kern w:val="0"/>
      <w:sz w:val="24"/>
      <w:szCs w:val="24"/>
      <w:lang w:val="en-US" w:eastAsia="zh-CN" w:bidi="ar"/>
    </w:rPr>
  </w:style>
  <w:style w:type="paragraph" w:customStyle="1" w:styleId="91">
    <w:name w:val="li1"/>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92">
    <w:name w:val="time"/>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right"/>
    </w:pPr>
    <w:rPr>
      <w:rFonts w:hint="eastAsia" w:ascii="宋体" w:hAnsi="宋体" w:eastAsia="宋体" w:cs="宋体"/>
      <w:color w:val="333333"/>
      <w:kern w:val="0"/>
      <w:sz w:val="18"/>
      <w:szCs w:val="18"/>
      <w:lang w:val="en-US" w:eastAsia="zh-CN" w:bidi="ar"/>
    </w:rPr>
  </w:style>
  <w:style w:type="paragraph" w:customStyle="1" w:styleId="93">
    <w:name w:val="picmarquee-left1"/>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94">
    <w:name w:val="tit"/>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95">
    <w:name w:val="con"/>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96">
    <w:name w:val="prevstop"/>
    <w:basedOn w:val="1"/>
    <w:uiPriority w:val="0"/>
    <w:pPr>
      <w:spacing w:before="0" w:beforeAutospacing="0" w:after="0" w:afterAutospacing="0"/>
      <w:ind w:left="0" w:right="0"/>
      <w:jc w:val="left"/>
    </w:pPr>
    <w:rPr>
      <w:rFonts w:hint="eastAsia" w:ascii="宋体" w:hAnsi="宋体" w:eastAsia="宋体" w:cs="宋体"/>
      <w:vanish/>
      <w:kern w:val="0"/>
      <w:sz w:val="24"/>
      <w:szCs w:val="24"/>
      <w:lang w:val="en-US" w:eastAsia="zh-CN" w:bidi="ar"/>
    </w:rPr>
  </w:style>
  <w:style w:type="paragraph" w:customStyle="1" w:styleId="97">
    <w:name w:val="xq"/>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right"/>
    </w:pPr>
    <w:rPr>
      <w:rFonts w:hint="eastAsia" w:ascii="宋体" w:hAnsi="宋体" w:eastAsia="宋体" w:cs="宋体"/>
      <w:kern w:val="0"/>
      <w:sz w:val="24"/>
      <w:szCs w:val="24"/>
      <w:lang w:val="en-US" w:eastAsia="zh-CN" w:bidi="ar"/>
    </w:rPr>
  </w:style>
  <w:style w:type="paragraph" w:customStyle="1" w:styleId="98">
    <w:name w:val="li2"/>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99">
    <w:name w:val="li5"/>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00">
    <w:name w:val="10"/>
    <w:basedOn w:val="13"/>
    <w:uiPriority w:val="0"/>
    <w:rPr>
      <w:rFonts w:hint="default" w:ascii="Times New Roman" w:hAnsi="Times New Roman" w:cs="Times New Roman"/>
    </w:rPr>
  </w:style>
  <w:style w:type="character" w:customStyle="1" w:styleId="101">
    <w:name w:val="16"/>
    <w:basedOn w:val="13"/>
    <w:uiPriority w:val="0"/>
    <w:rPr>
      <w:rFonts w:hint="default" w:ascii="Times New Roman" w:hAnsi="Times New Roman" w:cs="Times New Roman"/>
      <w:color w:val="666666"/>
      <w:sz w:val="21"/>
      <w:szCs w:val="21"/>
    </w:rPr>
  </w:style>
  <w:style w:type="character" w:customStyle="1" w:styleId="102">
    <w:name w:val="19"/>
    <w:basedOn w:val="13"/>
    <w:uiPriority w:val="0"/>
    <w:rPr>
      <w:rFonts w:hint="default" w:ascii="Times New Roman" w:hAnsi="Times New Roman" w:cs="Times New Roman"/>
      <w:color w:val="666666"/>
      <w:sz w:val="21"/>
      <w:szCs w:val="21"/>
    </w:rPr>
  </w:style>
  <w:style w:type="character" w:customStyle="1" w:styleId="103">
    <w:name w:val="17"/>
    <w:basedOn w:val="13"/>
    <w:uiPriority w:val="0"/>
    <w:rPr>
      <w:rFonts w:hint="default" w:ascii="Times New Roman" w:hAnsi="Times New Roman" w:cs="Times New Roman"/>
      <w:color w:val="666666"/>
      <w:sz w:val="21"/>
      <w:szCs w:val="21"/>
    </w:rPr>
  </w:style>
  <w:style w:type="character" w:customStyle="1" w:styleId="104">
    <w:name w:val="15"/>
    <w:basedOn w:val="13"/>
    <w:uiPriority w:val="0"/>
    <w:rPr>
      <w:rFonts w:hint="default" w:ascii="Times New Roman" w:hAnsi="Times New Roman" w:cs="Times New Roman"/>
      <w:b/>
    </w:rPr>
  </w:style>
  <w:style w:type="character" w:customStyle="1" w:styleId="105">
    <w:name w:val="20"/>
    <w:basedOn w:val="13"/>
    <w:uiPriority w:val="0"/>
    <w:rPr>
      <w:rFonts w:hint="default" w:ascii="Times New Roman" w:hAnsi="Times New Roman" w:cs="Times New Roman"/>
      <w:color w:val="333333"/>
      <w:sz w:val="24"/>
      <w:szCs w:val="24"/>
    </w:rPr>
  </w:style>
  <w:style w:type="character" w:customStyle="1" w:styleId="106">
    <w:name w:val="18"/>
    <w:basedOn w:val="13"/>
    <w:uiPriority w:val="0"/>
    <w:rPr>
      <w:rFonts w:hint="default" w:ascii="Times New Roman" w:hAnsi="Times New Roman" w:cs="Times New Roman"/>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2019-11-19T03:44:44Z</dcterms:created>
  <dc:creator>Administrator</dc:creator>
  <cp:lastModifiedBy>edu</cp:lastModifiedBy>
  <dcterms:modified xsi:type="dcterms:W3CDTF">2019-11-28T08:57:56Z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