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55" w:rsidRPr="000B517D" w:rsidRDefault="005B4155" w:rsidP="005B4155">
      <w:pPr>
        <w:widowControl/>
        <w:shd w:val="clear" w:color="auto" w:fill="FFFFFF"/>
        <w:spacing w:line="750" w:lineRule="atLeast"/>
        <w:jc w:val="center"/>
        <w:outlineLvl w:val="2"/>
        <w:rPr>
          <w:rFonts w:ascii="微软雅黑" w:eastAsia="微软雅黑" w:hAnsi="微软雅黑" w:cs="宋体"/>
          <w:b/>
          <w:bCs/>
          <w:color w:val="333333"/>
          <w:kern w:val="0"/>
          <w:sz w:val="32"/>
          <w:szCs w:val="32"/>
        </w:rPr>
      </w:pPr>
      <w:r w:rsidRPr="000B517D">
        <w:rPr>
          <w:rFonts w:ascii="微软雅黑" w:eastAsia="微软雅黑" w:hAnsi="微软雅黑" w:cs="宋体" w:hint="eastAsia"/>
          <w:b/>
          <w:bCs/>
          <w:color w:val="333333"/>
          <w:kern w:val="0"/>
          <w:sz w:val="32"/>
          <w:szCs w:val="32"/>
        </w:rPr>
        <w:t>中国政法大学师德考核实施办法</w:t>
      </w:r>
    </w:p>
    <w:p w:rsidR="000B517D" w:rsidRDefault="000B517D"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p>
    <w:p w:rsidR="005B4155" w:rsidRPr="000B517D" w:rsidRDefault="005B4155" w:rsidP="000B517D">
      <w:pPr>
        <w:widowControl/>
        <w:shd w:val="clear" w:color="auto" w:fill="FFFFFF"/>
        <w:adjustRightInd w:val="0"/>
        <w:snapToGrid w:val="0"/>
        <w:spacing w:line="540" w:lineRule="exact"/>
        <w:jc w:val="center"/>
        <w:rPr>
          <w:rFonts w:asciiTheme="minorEastAsia" w:hAnsiTheme="minorEastAsia" w:cs="宋体"/>
          <w:b/>
          <w:color w:val="333333"/>
          <w:kern w:val="0"/>
          <w:sz w:val="28"/>
          <w:szCs w:val="28"/>
        </w:rPr>
      </w:pPr>
      <w:r w:rsidRPr="000B517D">
        <w:rPr>
          <w:rFonts w:asciiTheme="minorEastAsia" w:hAnsiTheme="minorEastAsia" w:cs="宋体" w:hint="eastAsia"/>
          <w:b/>
          <w:color w:val="333333"/>
          <w:kern w:val="0"/>
          <w:sz w:val="28"/>
          <w:szCs w:val="28"/>
        </w:rPr>
        <w:t>第一章 总则</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第一条</w:t>
      </w:r>
      <w:r w:rsidRPr="000B517D">
        <w:rPr>
          <w:rFonts w:asciiTheme="minorEastAsia" w:hAnsiTheme="minorEastAsia" w:cs="宋体" w:hint="eastAsia"/>
          <w:color w:val="333333"/>
          <w:kern w:val="0"/>
          <w:sz w:val="28"/>
          <w:szCs w:val="28"/>
        </w:rPr>
        <w:t xml:space="preserve"> 为推进学校“双一流”建设，健全学校师德建设长效机制，切实加强师德师风建设， 引导广大教师自觉践行社会主义核心价值观，争做“四有”好老师和“四个引路人”，根据《中华人民共和国教师法》《教育部关于建立健全高校师德建设长效机制的意见》《新时代高校教师职业行为十项准则》《新时代北京高校教师职业行为十项准则》《北京高校教师师德考核办法》等相关文件，结合学校实际情况，制定本办法。</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第二条</w:t>
      </w:r>
      <w:r w:rsidRPr="000B517D">
        <w:rPr>
          <w:rFonts w:asciiTheme="minorEastAsia" w:hAnsiTheme="minorEastAsia" w:cs="宋体" w:hint="eastAsia"/>
          <w:color w:val="333333"/>
          <w:kern w:val="0"/>
          <w:sz w:val="28"/>
          <w:szCs w:val="28"/>
        </w:rPr>
        <w:t xml:space="preserve"> 本办法所指的师德，主要是教师的职业道德，具体是指教师在教育教学、科学研究、教学管理、社会服务中处理个人与教育事业、个人与学生、个人与同事、个人与家长和其他社会成员之间的关系时，所应遵循的道德行为准则和规范。</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第三条</w:t>
      </w:r>
      <w:r w:rsidRPr="000B517D">
        <w:rPr>
          <w:rFonts w:asciiTheme="minorEastAsia" w:hAnsiTheme="minorEastAsia" w:cs="宋体" w:hint="eastAsia"/>
          <w:color w:val="333333"/>
          <w:kern w:val="0"/>
          <w:sz w:val="28"/>
          <w:szCs w:val="28"/>
        </w:rPr>
        <w:t xml:space="preserve"> 本办法适用于中国政法大学全体教职员工。以学校名义从事教学、科研工作的兼职教师、访问学者及进修教师等人员亦适用本办法。</w:t>
      </w:r>
    </w:p>
    <w:p w:rsidR="005B4155" w:rsidRPr="000B517D" w:rsidRDefault="005B4155" w:rsidP="000B517D">
      <w:pPr>
        <w:widowControl/>
        <w:shd w:val="clear" w:color="auto" w:fill="FFFFFF"/>
        <w:adjustRightInd w:val="0"/>
        <w:snapToGrid w:val="0"/>
        <w:spacing w:line="540" w:lineRule="exact"/>
        <w:jc w:val="center"/>
        <w:rPr>
          <w:rFonts w:asciiTheme="minorEastAsia" w:hAnsiTheme="minorEastAsia" w:cs="宋体"/>
          <w:b/>
          <w:color w:val="333333"/>
          <w:kern w:val="0"/>
          <w:sz w:val="28"/>
          <w:szCs w:val="28"/>
        </w:rPr>
      </w:pPr>
      <w:r w:rsidRPr="000B517D">
        <w:rPr>
          <w:rFonts w:asciiTheme="minorEastAsia" w:hAnsiTheme="minorEastAsia" w:cs="宋体" w:hint="eastAsia"/>
          <w:b/>
          <w:color w:val="333333"/>
          <w:kern w:val="0"/>
          <w:sz w:val="28"/>
          <w:szCs w:val="28"/>
        </w:rPr>
        <w:t>第二章 考核组织保障</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第四条</w:t>
      </w:r>
      <w:r w:rsidRPr="000B517D">
        <w:rPr>
          <w:rFonts w:asciiTheme="minorEastAsia" w:hAnsiTheme="minorEastAsia" w:cs="宋体" w:hint="eastAsia"/>
          <w:color w:val="333333"/>
          <w:kern w:val="0"/>
          <w:sz w:val="28"/>
          <w:szCs w:val="28"/>
        </w:rPr>
        <w:t xml:space="preserve"> 学校党委书记和校长共同管理师德考核工作，共同承担师德考核责任，是师德建设的第一责任人。二级单位党政负责人对本单位师德考核负直接领导责任。</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第五条</w:t>
      </w:r>
      <w:r w:rsidRPr="000B517D">
        <w:rPr>
          <w:rFonts w:asciiTheme="minorEastAsia" w:hAnsiTheme="minorEastAsia" w:cs="宋体" w:hint="eastAsia"/>
          <w:color w:val="333333"/>
          <w:kern w:val="0"/>
          <w:sz w:val="28"/>
          <w:szCs w:val="28"/>
        </w:rPr>
        <w:t xml:space="preserve"> 师德建设委员会统筹师德建设工作，健全完善由党委统一领导，党政齐抓共管，党委教师工作部牵头组织、协调、指导，各二级单位分工负责的考核工作机制。</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lastRenderedPageBreak/>
        <w:t>各二级单位的考核工作小组，负责组织实施本单位教师的师德考核工作，确定师德考核初步意见和考核档次。</w:t>
      </w:r>
    </w:p>
    <w:p w:rsidR="005B4155" w:rsidRPr="000B517D" w:rsidRDefault="005B4155" w:rsidP="000B517D">
      <w:pPr>
        <w:widowControl/>
        <w:shd w:val="clear" w:color="auto" w:fill="FFFFFF"/>
        <w:adjustRightInd w:val="0"/>
        <w:snapToGrid w:val="0"/>
        <w:spacing w:line="540" w:lineRule="exact"/>
        <w:jc w:val="center"/>
        <w:rPr>
          <w:rFonts w:asciiTheme="minorEastAsia" w:hAnsiTheme="minorEastAsia" w:cs="宋体"/>
          <w:b/>
          <w:color w:val="333333"/>
          <w:kern w:val="0"/>
          <w:sz w:val="28"/>
          <w:szCs w:val="28"/>
        </w:rPr>
      </w:pPr>
      <w:r w:rsidRPr="000B517D">
        <w:rPr>
          <w:rFonts w:asciiTheme="minorEastAsia" w:hAnsiTheme="minorEastAsia" w:cs="宋体" w:hint="eastAsia"/>
          <w:b/>
          <w:color w:val="333333"/>
          <w:kern w:val="0"/>
          <w:sz w:val="28"/>
          <w:szCs w:val="28"/>
        </w:rPr>
        <w:t>第三章 考核内容及等级</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第六条</w:t>
      </w:r>
      <w:r w:rsidRPr="000B517D">
        <w:rPr>
          <w:rFonts w:asciiTheme="minorEastAsia" w:hAnsiTheme="minorEastAsia" w:cs="宋体" w:hint="eastAsia"/>
          <w:color w:val="333333"/>
          <w:kern w:val="0"/>
          <w:sz w:val="28"/>
          <w:szCs w:val="28"/>
        </w:rPr>
        <w:t xml:space="preserve"> 考核依据《中国政法大学教师职业行为规范》，内容包括坚定政治方向、自觉爱国守法、传播优秀文化、潜心教书育人、关心爱护学生、坚持言行雅正、遵守学术规范、秉持公平诚信、坚守廉洁自律、积极奉献社会等十个方面。</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第七条</w:t>
      </w:r>
      <w:r w:rsidRPr="000B517D">
        <w:rPr>
          <w:rFonts w:asciiTheme="minorEastAsia" w:hAnsiTheme="minorEastAsia" w:cs="宋体" w:hint="eastAsia"/>
          <w:color w:val="333333"/>
          <w:kern w:val="0"/>
          <w:sz w:val="28"/>
          <w:szCs w:val="28"/>
        </w:rPr>
        <w:t xml:space="preserve"> 师德考核工作充分尊重教师主体地位，坚持客观公正、公平公开原则。</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第八条</w:t>
      </w:r>
      <w:r w:rsidRPr="000B517D">
        <w:rPr>
          <w:rFonts w:asciiTheme="minorEastAsia" w:hAnsiTheme="minorEastAsia" w:cs="宋体" w:hint="eastAsia"/>
          <w:color w:val="333333"/>
          <w:kern w:val="0"/>
          <w:sz w:val="28"/>
          <w:szCs w:val="28"/>
        </w:rPr>
        <w:t xml:space="preserve"> 师德考核为年度考核，按照学年度进行，区间为上年度9月1日至当年8月31日。工作时间不满一个考核周期的，按学校有关规定执行。</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第九条</w:t>
      </w:r>
      <w:r w:rsidRPr="000B517D">
        <w:rPr>
          <w:rFonts w:asciiTheme="minorEastAsia" w:hAnsiTheme="minorEastAsia" w:cs="宋体" w:hint="eastAsia"/>
          <w:color w:val="333333"/>
          <w:kern w:val="0"/>
          <w:sz w:val="28"/>
          <w:szCs w:val="28"/>
        </w:rPr>
        <w:t xml:space="preserve"> 师德考核结果分为优秀、合格及不合格三个档次。凡教师出现《新时代北京高校教师职业行为十项准则》所列“负面清单”行为的，该教师师德考核档次确定为不合格，其他人员为合格以上档次。对获得广大师生和社会高度认可的，师德事迹突出，在本单位能够发挥立德树人模范和表率作用的教师，年度师德考核档次为优秀，优秀档次比例原则上不超过本单位实际参加考核总人数的20%。</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考核为不合格的“负面清单”行为如下：</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(一)在教育教学活动中及其他场合有损害党中央权威、中国特色社会主义制度、违背党的路线方针政策的言行。</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(二)损害国家利益、民族利益、人民利益、社会公共利益、教师的形象和学校的声誉，或危害国家安全、违反法律法规及违背社会公序良俗、过失或故意泄露国家秘密或工作秘密。</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lastRenderedPageBreak/>
        <w:t>(三)通过课堂、论坛、讲座、信息网络及其他渠道发表、转发错误观点，或编造散布虚假信息、不良信息，在学校进行宗教活动、传播邪教和宣传封建迷信等活动。</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(四)违反教学纪律，敷衍教学，未经学校同意从事影响教育教学本职工作的兼职兼薪行为。</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(五)要求学生从事与教学、科研、社会服务无关的事宜，悔辱、歧视、威胁、打击报复学生，在教育教学及科研活动中遇突发事件、学生安全面临危险时，不顾学生安危擅离职守，自行逃离。</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六)以非法方式表达诉求，干扰正常公共管理和教育教学秩序，损害学校和他人利益，在工作时间从事炒股、经营微商、网上购物、玩游戏等与工作无关事务，与学生发生任何不正当关系，存在任何形式的猥亵、性骚扰等侵害行为。</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（七）抄袭剽窃、篡改侵吞他人学术成果，伪造学术经历，不当署名、一稿多投、买卖论文等，或滥用学术期刊、学术资源和学术影响。</w:t>
      </w:r>
    </w:p>
    <w:p w:rsidR="005B4155" w:rsidRPr="000B517D" w:rsidRDefault="005B4155" w:rsidP="000B517D">
      <w:pPr>
        <w:widowControl/>
        <w:shd w:val="clear" w:color="auto" w:fill="FFFFFF"/>
        <w:adjustRightInd w:val="0"/>
        <w:snapToGrid w:val="0"/>
        <w:spacing w:line="540" w:lineRule="exact"/>
        <w:ind w:firstLineChars="250" w:firstLine="70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(八)在招生、考试、推优、保研、就业及绩效考核、岗位聘任、职称评聘、评优评奖、助学助困等工作中徇私舞弊、弄虚作假；在工作期间未经学校允许脱离工作岗位、出国(境)。</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九）索要、收受学生、家长及其他利益相关人赠送的礼品等财物，参加由学生、家长或其他利益相关人付费的宴请、旅游、娱乐休闲等活动，或利用家长资源谋取私利，以营利为目的推销、代购未经学校审定的教材或教辅资料，违规使用科研经费，借开会、调研、培训等名义用公款旅游。</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(十)假公济私，擅自利用学校名义或校名、校徽、专利、场所等资源谋取个人利益。</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lastRenderedPageBreak/>
        <w:t>(十一)其他违反职业道德的行为。</w:t>
      </w:r>
    </w:p>
    <w:p w:rsidR="005B4155" w:rsidRPr="000B517D" w:rsidRDefault="005B4155" w:rsidP="000B517D">
      <w:pPr>
        <w:widowControl/>
        <w:shd w:val="clear" w:color="auto" w:fill="FFFFFF"/>
        <w:adjustRightInd w:val="0"/>
        <w:snapToGrid w:val="0"/>
        <w:spacing w:line="540" w:lineRule="exact"/>
        <w:jc w:val="center"/>
        <w:rPr>
          <w:rFonts w:asciiTheme="minorEastAsia" w:hAnsiTheme="minorEastAsia" w:cs="宋体"/>
          <w:b/>
          <w:color w:val="333333"/>
          <w:kern w:val="0"/>
          <w:sz w:val="28"/>
          <w:szCs w:val="28"/>
        </w:rPr>
      </w:pPr>
      <w:r w:rsidRPr="000B517D">
        <w:rPr>
          <w:rFonts w:asciiTheme="minorEastAsia" w:hAnsiTheme="minorEastAsia" w:cs="宋体" w:hint="eastAsia"/>
          <w:b/>
          <w:color w:val="333333"/>
          <w:kern w:val="0"/>
          <w:sz w:val="28"/>
          <w:szCs w:val="28"/>
        </w:rPr>
        <w:t>第四章 考核程序</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第十条</w:t>
      </w:r>
      <w:r w:rsidRPr="000B517D">
        <w:rPr>
          <w:rFonts w:asciiTheme="minorEastAsia" w:hAnsiTheme="minorEastAsia" w:cs="宋体" w:hint="eastAsia"/>
          <w:color w:val="333333"/>
          <w:kern w:val="0"/>
          <w:sz w:val="28"/>
          <w:szCs w:val="28"/>
        </w:rPr>
        <w:t xml:space="preserve"> 师德考核程序</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（一）师德考核工作由各二级单位考核工作小组组织开展。</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（二）学校制定《师德考核评价表》，考核采取学校主导和二级单位自主相结合、教师个人自评和单位考评相统一。</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三）考核一般采取个人自评、同事互评、学生测评、综合评议相结合的方式进行。考核工作小组综合分析师德评议的结果，对照有关规定，确定师德考核初步意见和考核档次，经党政联席会讨论同意并签署意见后报党委教师工作部。</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（四）学校师德建设委员会审议各二级单位上报的师德考核初步意见和考核档次，对拟做出师德考核不合格的，告知当事人调查认定的事实及依据，听取教师本人意见，并经集体研究，提出师德考核结果。</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（五）考核结果通知每一位被考核教师，经教师签字确认后，存入教师个人档案。</w:t>
      </w:r>
    </w:p>
    <w:p w:rsidR="005B4155" w:rsidRPr="000B517D" w:rsidRDefault="005B4155" w:rsidP="000B517D">
      <w:pPr>
        <w:widowControl/>
        <w:shd w:val="clear" w:color="auto" w:fill="FFFFFF"/>
        <w:adjustRightInd w:val="0"/>
        <w:snapToGrid w:val="0"/>
        <w:spacing w:line="540" w:lineRule="exact"/>
        <w:ind w:firstLineChars="200" w:firstLine="560"/>
        <w:rPr>
          <w:rFonts w:asciiTheme="minorEastAsia" w:hAnsiTheme="minorEastAsia" w:cs="宋体"/>
          <w:color w:val="333333"/>
          <w:kern w:val="0"/>
          <w:sz w:val="28"/>
          <w:szCs w:val="28"/>
        </w:rPr>
      </w:pPr>
      <w:r w:rsidRPr="000B517D">
        <w:rPr>
          <w:rFonts w:asciiTheme="minorEastAsia" w:hAnsiTheme="minorEastAsia" w:cs="宋体" w:hint="eastAsia"/>
          <w:color w:val="333333"/>
          <w:kern w:val="0"/>
          <w:sz w:val="28"/>
          <w:szCs w:val="28"/>
        </w:rPr>
        <w:t>（六）对考核结果为不合格有异议的教师，可向学校师德建设委员会申请复核，对复核结果不服的，根据相关部门实际调查情况由党委教师工作部报学校党委常委会研究决定。</w:t>
      </w:r>
    </w:p>
    <w:p w:rsidR="005B4155" w:rsidRPr="000B517D" w:rsidRDefault="005B4155" w:rsidP="000B517D">
      <w:pPr>
        <w:widowControl/>
        <w:shd w:val="clear" w:color="auto" w:fill="FFFFFF"/>
        <w:adjustRightInd w:val="0"/>
        <w:snapToGrid w:val="0"/>
        <w:spacing w:line="540" w:lineRule="exact"/>
        <w:jc w:val="center"/>
        <w:rPr>
          <w:rFonts w:asciiTheme="minorEastAsia" w:hAnsiTheme="minorEastAsia" w:cs="宋体"/>
          <w:b/>
          <w:color w:val="333333"/>
          <w:kern w:val="0"/>
          <w:sz w:val="28"/>
          <w:szCs w:val="28"/>
        </w:rPr>
      </w:pPr>
      <w:r w:rsidRPr="000B517D">
        <w:rPr>
          <w:rFonts w:asciiTheme="minorEastAsia" w:hAnsiTheme="minorEastAsia" w:cs="宋体" w:hint="eastAsia"/>
          <w:b/>
          <w:color w:val="333333"/>
          <w:kern w:val="0"/>
          <w:sz w:val="28"/>
          <w:szCs w:val="28"/>
        </w:rPr>
        <w:t>第五章 考核结果运用</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第十一条</w:t>
      </w:r>
      <w:r w:rsidRPr="000B517D">
        <w:rPr>
          <w:rFonts w:asciiTheme="minorEastAsia" w:hAnsiTheme="minorEastAsia" w:cs="宋体" w:hint="eastAsia"/>
          <w:color w:val="333333"/>
          <w:kern w:val="0"/>
          <w:sz w:val="28"/>
          <w:szCs w:val="28"/>
        </w:rPr>
        <w:t xml:space="preserve"> 师德考核结果纳入教职工年度考核。</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第十二条</w:t>
      </w:r>
      <w:r w:rsidRPr="000B517D">
        <w:rPr>
          <w:rFonts w:asciiTheme="minorEastAsia" w:hAnsiTheme="minorEastAsia" w:cs="宋体" w:hint="eastAsia"/>
          <w:color w:val="333333"/>
          <w:kern w:val="0"/>
          <w:sz w:val="28"/>
          <w:szCs w:val="28"/>
        </w:rPr>
        <w:t xml:space="preserve"> 师德考核结果运用于教师管理和职业发展全过程，作为岗位聘用、职称评定、职务晋升、工资晋级、干部选任、申报人才计划、申报科研项目、学习进修、评奖评优工作中的重要依据。</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lastRenderedPageBreak/>
        <w:t>第十三条</w:t>
      </w:r>
      <w:r w:rsidRPr="000B517D">
        <w:rPr>
          <w:rFonts w:asciiTheme="minorEastAsia" w:hAnsiTheme="minorEastAsia" w:cs="宋体" w:hint="eastAsia"/>
          <w:color w:val="333333"/>
          <w:kern w:val="0"/>
          <w:sz w:val="28"/>
          <w:szCs w:val="28"/>
        </w:rPr>
        <w:t xml:space="preserve"> 凡在师德年度考核被确定为合格及以上档次的教师，按照有关政策规定晋升薪级档次和享受各种待遇；凡在师德年度考核中被确定为优秀档次的教师在参加学校有关奖励获荣誉称号的评选时同等条件下优先。</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第十四条</w:t>
      </w:r>
      <w:r w:rsidRPr="000B517D">
        <w:rPr>
          <w:rFonts w:asciiTheme="minorEastAsia" w:hAnsiTheme="minorEastAsia" w:cs="宋体" w:hint="eastAsia"/>
          <w:color w:val="333333"/>
          <w:kern w:val="0"/>
          <w:sz w:val="28"/>
          <w:szCs w:val="28"/>
        </w:rPr>
        <w:t xml:space="preserve"> 经学校认定师德年度考核不合格的教师，年度考核评定为不合格，实行“一票否决”。</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第十五条</w:t>
      </w:r>
      <w:r w:rsidRPr="000B517D">
        <w:rPr>
          <w:rFonts w:asciiTheme="minorEastAsia" w:hAnsiTheme="minorEastAsia" w:cs="宋体" w:hint="eastAsia"/>
          <w:color w:val="333333"/>
          <w:kern w:val="0"/>
          <w:sz w:val="28"/>
          <w:szCs w:val="28"/>
        </w:rPr>
        <w:t xml:space="preserve"> 对有严重师德失范行为、影响恶劣者，按有关规定予以党纪处分、行政处分、解聘等处理，涉及违法犯罪的移交司法部门处理。</w:t>
      </w:r>
    </w:p>
    <w:p w:rsidR="005B4155" w:rsidRPr="000B517D" w:rsidRDefault="005B4155" w:rsidP="000B517D">
      <w:pPr>
        <w:widowControl/>
        <w:shd w:val="clear" w:color="auto" w:fill="FFFFFF"/>
        <w:adjustRightInd w:val="0"/>
        <w:snapToGrid w:val="0"/>
        <w:spacing w:line="540" w:lineRule="exact"/>
        <w:jc w:val="center"/>
        <w:rPr>
          <w:rFonts w:asciiTheme="minorEastAsia" w:hAnsiTheme="minorEastAsia" w:cs="宋体"/>
          <w:b/>
          <w:color w:val="333333"/>
          <w:kern w:val="0"/>
          <w:sz w:val="28"/>
          <w:szCs w:val="28"/>
        </w:rPr>
      </w:pPr>
      <w:r w:rsidRPr="000B517D">
        <w:rPr>
          <w:rFonts w:asciiTheme="minorEastAsia" w:hAnsiTheme="minorEastAsia" w:cs="宋体" w:hint="eastAsia"/>
          <w:b/>
          <w:color w:val="333333"/>
          <w:kern w:val="0"/>
          <w:sz w:val="28"/>
          <w:szCs w:val="28"/>
        </w:rPr>
        <w:t>第六章</w:t>
      </w:r>
      <w:r w:rsidR="00786FD6">
        <w:rPr>
          <w:rFonts w:asciiTheme="minorEastAsia" w:hAnsiTheme="minorEastAsia" w:cs="宋体" w:hint="eastAsia"/>
          <w:b/>
          <w:color w:val="333333"/>
          <w:kern w:val="0"/>
          <w:sz w:val="28"/>
          <w:szCs w:val="28"/>
        </w:rPr>
        <w:t xml:space="preserve"> </w:t>
      </w:r>
      <w:r w:rsidRPr="000B517D">
        <w:rPr>
          <w:rFonts w:asciiTheme="minorEastAsia" w:hAnsiTheme="minorEastAsia" w:cs="宋体" w:hint="eastAsia"/>
          <w:b/>
          <w:color w:val="333333"/>
          <w:kern w:val="0"/>
          <w:sz w:val="28"/>
          <w:szCs w:val="28"/>
        </w:rPr>
        <w:t>考核监督机制</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第十六条</w:t>
      </w:r>
      <w:r w:rsidRPr="000B517D">
        <w:rPr>
          <w:rFonts w:asciiTheme="minorEastAsia" w:hAnsiTheme="minorEastAsia" w:cs="宋体" w:hint="eastAsia"/>
          <w:color w:val="333333"/>
          <w:kern w:val="0"/>
          <w:sz w:val="28"/>
          <w:szCs w:val="28"/>
        </w:rPr>
        <w:t xml:space="preserve"> 党委教师工作部以师德年度报告、抽查等方式定期排查二级单位教师师德情况，及时发现不良倾向与问题。有违反师德规范的，及时向师德建设委员会报告。</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第十七条</w:t>
      </w:r>
      <w:r w:rsidRPr="000B517D">
        <w:rPr>
          <w:rFonts w:asciiTheme="minorEastAsia" w:hAnsiTheme="minorEastAsia" w:cs="宋体" w:hint="eastAsia"/>
          <w:color w:val="333333"/>
          <w:kern w:val="0"/>
          <w:sz w:val="28"/>
          <w:szCs w:val="28"/>
        </w:rPr>
        <w:t xml:space="preserve"> 党委教师工作部作为师德师风投诉受理部门，应确保投诉渠道畅通。</w:t>
      </w:r>
    </w:p>
    <w:p w:rsidR="005B4155" w:rsidRPr="00786FD6" w:rsidRDefault="005B4155" w:rsidP="00786FD6">
      <w:pPr>
        <w:widowControl/>
        <w:shd w:val="clear" w:color="auto" w:fill="FFFFFF"/>
        <w:adjustRightInd w:val="0"/>
        <w:snapToGrid w:val="0"/>
        <w:spacing w:line="540" w:lineRule="exact"/>
        <w:jc w:val="center"/>
        <w:rPr>
          <w:rFonts w:asciiTheme="minorEastAsia" w:hAnsiTheme="minorEastAsia" w:cs="宋体"/>
          <w:b/>
          <w:color w:val="333333"/>
          <w:kern w:val="0"/>
          <w:sz w:val="28"/>
          <w:szCs w:val="28"/>
        </w:rPr>
      </w:pPr>
      <w:r w:rsidRPr="00786FD6">
        <w:rPr>
          <w:rFonts w:asciiTheme="minorEastAsia" w:hAnsiTheme="minorEastAsia" w:cs="宋体" w:hint="eastAsia"/>
          <w:b/>
          <w:color w:val="333333"/>
          <w:kern w:val="0"/>
          <w:sz w:val="28"/>
          <w:szCs w:val="28"/>
        </w:rPr>
        <w:t>第七章 其他</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第十八条</w:t>
      </w:r>
      <w:r w:rsidRPr="000B517D">
        <w:rPr>
          <w:rFonts w:asciiTheme="minorEastAsia" w:hAnsiTheme="minorEastAsia" w:cs="宋体" w:hint="eastAsia"/>
          <w:color w:val="333333"/>
          <w:kern w:val="0"/>
          <w:sz w:val="28"/>
          <w:szCs w:val="28"/>
        </w:rPr>
        <w:t xml:space="preserve"> 各二级单位应依据本办法，切实负起责任，全面、认真做好师德建设和监督工作，对师德考核过程中有徇私舞弊、监管不力、推诿隐瞒，造成不良影响或严重后果的，学校将根据情况给予严肃处理，追究相关负责人的责任。</w:t>
      </w:r>
    </w:p>
    <w:p w:rsidR="005B4155" w:rsidRPr="000B517D" w:rsidRDefault="005B4155" w:rsidP="00871995">
      <w:pPr>
        <w:widowControl/>
        <w:shd w:val="clear" w:color="auto" w:fill="FFFFFF"/>
        <w:adjustRightInd w:val="0"/>
        <w:snapToGrid w:val="0"/>
        <w:spacing w:line="540" w:lineRule="exact"/>
        <w:ind w:firstLineChars="200" w:firstLine="562"/>
        <w:rPr>
          <w:rFonts w:asciiTheme="minorEastAsia" w:hAnsiTheme="minorEastAsia" w:cs="宋体"/>
          <w:color w:val="333333"/>
          <w:kern w:val="0"/>
          <w:sz w:val="28"/>
          <w:szCs w:val="28"/>
        </w:rPr>
      </w:pPr>
      <w:r w:rsidRPr="00871995">
        <w:rPr>
          <w:rFonts w:asciiTheme="minorEastAsia" w:hAnsiTheme="minorEastAsia" w:cs="宋体" w:hint="eastAsia"/>
          <w:b/>
          <w:color w:val="333333"/>
          <w:kern w:val="0"/>
          <w:sz w:val="28"/>
          <w:szCs w:val="28"/>
        </w:rPr>
        <w:t>第十九条</w:t>
      </w:r>
      <w:r w:rsidRPr="000B517D">
        <w:rPr>
          <w:rFonts w:asciiTheme="minorEastAsia" w:hAnsiTheme="minorEastAsia" w:cs="宋体" w:hint="eastAsia"/>
          <w:color w:val="333333"/>
          <w:kern w:val="0"/>
          <w:sz w:val="28"/>
          <w:szCs w:val="28"/>
        </w:rPr>
        <w:t xml:space="preserve"> 本办法由学校师德建设委员会负责解释，自发布之日起施行。《中国政法大学师德考核实施办法》（法大党发﹝2018﹞57号）即行废止。</w:t>
      </w:r>
    </w:p>
    <w:p w:rsidR="00AB2520" w:rsidRPr="000B517D" w:rsidRDefault="00AB2520" w:rsidP="000B517D">
      <w:pPr>
        <w:widowControl/>
        <w:shd w:val="clear" w:color="auto" w:fill="FFFFFF"/>
        <w:adjustRightInd w:val="0"/>
        <w:snapToGrid w:val="0"/>
        <w:spacing w:line="560" w:lineRule="exact"/>
        <w:ind w:firstLineChars="200" w:firstLine="560"/>
        <w:rPr>
          <w:rFonts w:asciiTheme="minorEastAsia" w:hAnsiTheme="minorEastAsia" w:cs="宋体"/>
          <w:color w:val="333333"/>
          <w:kern w:val="0"/>
          <w:sz w:val="28"/>
          <w:szCs w:val="28"/>
        </w:rPr>
      </w:pPr>
    </w:p>
    <w:sectPr w:rsidR="00AB2520" w:rsidRPr="000B517D" w:rsidSect="000B517D">
      <w:footerReference w:type="default" r:id="rId6"/>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B4C" w:rsidRDefault="00102B4C" w:rsidP="005B4155">
      <w:r>
        <w:separator/>
      </w:r>
    </w:p>
  </w:endnote>
  <w:endnote w:type="continuationSeparator" w:id="0">
    <w:p w:rsidR="00102B4C" w:rsidRDefault="00102B4C" w:rsidP="005B41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5198"/>
      <w:docPartObj>
        <w:docPartGallery w:val="Page Numbers (Bottom of Page)"/>
        <w:docPartUnique/>
      </w:docPartObj>
    </w:sdtPr>
    <w:sdtContent>
      <w:p w:rsidR="000B517D" w:rsidRDefault="0030403A">
        <w:pPr>
          <w:pStyle w:val="a4"/>
          <w:jc w:val="center"/>
        </w:pPr>
        <w:fldSimple w:instr=" PAGE   \* MERGEFORMAT ">
          <w:r w:rsidR="00786FD6" w:rsidRPr="00786FD6">
            <w:rPr>
              <w:noProof/>
              <w:lang w:val="zh-CN"/>
            </w:rPr>
            <w:t>1</w:t>
          </w:r>
        </w:fldSimple>
      </w:p>
    </w:sdtContent>
  </w:sdt>
  <w:p w:rsidR="000B517D" w:rsidRDefault="000B51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B4C" w:rsidRDefault="00102B4C" w:rsidP="005B4155">
      <w:r>
        <w:separator/>
      </w:r>
    </w:p>
  </w:footnote>
  <w:footnote w:type="continuationSeparator" w:id="0">
    <w:p w:rsidR="00102B4C" w:rsidRDefault="00102B4C" w:rsidP="005B41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4155"/>
    <w:rsid w:val="000A7586"/>
    <w:rsid w:val="000B517D"/>
    <w:rsid w:val="00102B4C"/>
    <w:rsid w:val="0030403A"/>
    <w:rsid w:val="005B4155"/>
    <w:rsid w:val="00786FD6"/>
    <w:rsid w:val="00871995"/>
    <w:rsid w:val="00AB2520"/>
    <w:rsid w:val="00EC0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586"/>
    <w:pPr>
      <w:widowControl w:val="0"/>
      <w:jc w:val="both"/>
    </w:pPr>
  </w:style>
  <w:style w:type="paragraph" w:styleId="3">
    <w:name w:val="heading 3"/>
    <w:basedOn w:val="a"/>
    <w:link w:val="3Char"/>
    <w:uiPriority w:val="9"/>
    <w:qFormat/>
    <w:rsid w:val="005B415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4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4155"/>
    <w:rPr>
      <w:sz w:val="18"/>
      <w:szCs w:val="18"/>
    </w:rPr>
  </w:style>
  <w:style w:type="paragraph" w:styleId="a4">
    <w:name w:val="footer"/>
    <w:basedOn w:val="a"/>
    <w:link w:val="Char0"/>
    <w:uiPriority w:val="99"/>
    <w:unhideWhenUsed/>
    <w:rsid w:val="005B4155"/>
    <w:pPr>
      <w:tabs>
        <w:tab w:val="center" w:pos="4153"/>
        <w:tab w:val="right" w:pos="8306"/>
      </w:tabs>
      <w:snapToGrid w:val="0"/>
      <w:jc w:val="left"/>
    </w:pPr>
    <w:rPr>
      <w:sz w:val="18"/>
      <w:szCs w:val="18"/>
    </w:rPr>
  </w:style>
  <w:style w:type="character" w:customStyle="1" w:styleId="Char0">
    <w:name w:val="页脚 Char"/>
    <w:basedOn w:val="a0"/>
    <w:link w:val="a4"/>
    <w:uiPriority w:val="99"/>
    <w:rsid w:val="005B4155"/>
    <w:rPr>
      <w:sz w:val="18"/>
      <w:szCs w:val="18"/>
    </w:rPr>
  </w:style>
  <w:style w:type="character" w:customStyle="1" w:styleId="3Char">
    <w:name w:val="标题 3 Char"/>
    <w:basedOn w:val="a0"/>
    <w:link w:val="3"/>
    <w:uiPriority w:val="9"/>
    <w:rsid w:val="005B4155"/>
    <w:rPr>
      <w:rFonts w:ascii="宋体" w:eastAsia="宋体" w:hAnsi="宋体" w:cs="宋体"/>
      <w:b/>
      <w:bCs/>
      <w:kern w:val="0"/>
      <w:sz w:val="27"/>
      <w:szCs w:val="27"/>
    </w:rPr>
  </w:style>
  <w:style w:type="paragraph" w:customStyle="1" w:styleId="vsbcontentstart">
    <w:name w:val="vsbcontent_start"/>
    <w:basedOn w:val="a"/>
    <w:rsid w:val="005B415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5B4155"/>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5B41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6872174">
      <w:bodyDiv w:val="1"/>
      <w:marLeft w:val="0"/>
      <w:marRight w:val="0"/>
      <w:marTop w:val="0"/>
      <w:marBottom w:val="0"/>
      <w:divBdr>
        <w:top w:val="none" w:sz="0" w:space="0" w:color="auto"/>
        <w:left w:val="none" w:sz="0" w:space="0" w:color="auto"/>
        <w:bottom w:val="none" w:sz="0" w:space="0" w:color="auto"/>
        <w:right w:val="none" w:sz="0" w:space="0" w:color="auto"/>
      </w:divBdr>
      <w:divsChild>
        <w:div w:id="809711588">
          <w:marLeft w:val="0"/>
          <w:marRight w:val="0"/>
          <w:marTop w:val="0"/>
          <w:marBottom w:val="0"/>
          <w:divBdr>
            <w:top w:val="none" w:sz="0" w:space="0" w:color="auto"/>
            <w:left w:val="none" w:sz="0" w:space="0" w:color="auto"/>
            <w:bottom w:val="dashed" w:sz="6" w:space="8" w:color="CCCCCC"/>
            <w:right w:val="none" w:sz="0" w:space="0" w:color="auto"/>
          </w:divBdr>
        </w:div>
        <w:div w:id="368918370">
          <w:marLeft w:val="0"/>
          <w:marRight w:val="0"/>
          <w:marTop w:val="0"/>
          <w:marBottom w:val="0"/>
          <w:divBdr>
            <w:top w:val="none" w:sz="0" w:space="0" w:color="auto"/>
            <w:left w:val="none" w:sz="0" w:space="0" w:color="auto"/>
            <w:bottom w:val="none" w:sz="0" w:space="0" w:color="auto"/>
            <w:right w:val="none" w:sz="0" w:space="0" w:color="auto"/>
          </w:divBdr>
          <w:divsChild>
            <w:div w:id="2014146502">
              <w:marLeft w:val="0"/>
              <w:marRight w:val="0"/>
              <w:marTop w:val="0"/>
              <w:marBottom w:val="0"/>
              <w:divBdr>
                <w:top w:val="none" w:sz="0" w:space="0" w:color="auto"/>
                <w:left w:val="none" w:sz="0" w:space="0" w:color="auto"/>
                <w:bottom w:val="none" w:sz="0" w:space="0" w:color="auto"/>
                <w:right w:val="none" w:sz="0" w:space="0" w:color="auto"/>
              </w:divBdr>
              <w:divsChild>
                <w:div w:id="7326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419</Words>
  <Characters>2390</Characters>
  <Application>Microsoft Office Word</Application>
  <DocSecurity>0</DocSecurity>
  <Lines>19</Lines>
  <Paragraphs>5</Paragraphs>
  <ScaleCrop>false</ScaleCrop>
  <Company>Microsoft</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somebody</dc:creator>
  <cp:keywords/>
  <dc:description/>
  <cp:lastModifiedBy>Administrator</cp:lastModifiedBy>
  <cp:revision>5</cp:revision>
  <dcterms:created xsi:type="dcterms:W3CDTF">2020-09-19T06:33:00Z</dcterms:created>
  <dcterms:modified xsi:type="dcterms:W3CDTF">2020-09-21T02:02:00Z</dcterms:modified>
</cp:coreProperties>
</file>