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BC" w:rsidRPr="00C93AF3" w:rsidRDefault="005135BC" w:rsidP="005135BC">
      <w:pPr>
        <w:spacing w:line="44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F3D38">
        <w:rPr>
          <w:rFonts w:ascii="Times New Roman" w:eastAsia="黑体" w:hAnsi="黑体" w:cs="Times New Roman" w:hint="eastAsia"/>
          <w:sz w:val="28"/>
          <w:szCs w:val="28"/>
        </w:rPr>
        <w:t>附件</w:t>
      </w:r>
      <w:r w:rsidRPr="000F3D38">
        <w:rPr>
          <w:rFonts w:ascii="Times New Roman" w:eastAsia="黑体" w:hAnsi="Times New Roman" w:cs="Times New Roman"/>
          <w:sz w:val="28"/>
          <w:szCs w:val="28"/>
        </w:rPr>
        <w:t>1</w:t>
      </w:r>
    </w:p>
    <w:p w:rsidR="005135BC" w:rsidRDefault="005135BC" w:rsidP="005135BC">
      <w:pPr>
        <w:spacing w:beforeLines="100" w:before="312" w:afterLines="100" w:after="312"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F3D38">
        <w:rPr>
          <w:rFonts w:ascii="Times New Roman" w:eastAsia="方正小标宋简体" w:hAnsi="Times New Roman" w:cs="Times New Roman" w:hint="eastAsia"/>
          <w:b/>
          <w:sz w:val="36"/>
          <w:szCs w:val="36"/>
        </w:rPr>
        <w:t>新时代教师风采公益广告优胜作品一览表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67"/>
        <w:gridCol w:w="3819"/>
        <w:gridCol w:w="4102"/>
      </w:tblGrid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0F3D38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0F3D38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公益广告</w:t>
            </w:r>
            <w:r w:rsidRPr="000F3D38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制作</w:t>
            </w:r>
            <w:r w:rsidRPr="000F3D38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/个人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《大国良师，筑梦复兴》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《陈琳：百岁教书匠》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kern w:val="0"/>
                <w:sz w:val="20"/>
                <w:szCs w:val="20"/>
              </w:rPr>
              <w:t>北京外国语大学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kern w:val="0"/>
                <w:sz w:val="20"/>
                <w:szCs w:val="20"/>
              </w:rPr>
              <w:t>《熠熠师道</w:t>
            </w:r>
            <w:r w:rsidRPr="000F3D38"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  <w:t>·</w:t>
            </w:r>
            <w:r w:rsidRPr="000F3D38">
              <w:rPr>
                <w:rFonts w:ascii="仿宋_GB2312" w:eastAsia="仿宋_GB2312" w:hAnsiTheme="minorEastAsia" w:cs="Times New Roman" w:hint="eastAsia"/>
                <w:kern w:val="0"/>
                <w:sz w:val="20"/>
                <w:szCs w:val="20"/>
              </w:rPr>
              <w:t>昭昭中国》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kern w:val="0"/>
                <w:sz w:val="20"/>
                <w:szCs w:val="20"/>
              </w:rPr>
              <w:t>云南省昆明市滇池旅游度假区实验学校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《最美的国土》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重庆大学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《陪伴</w:t>
            </w: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&amp;</w:t>
            </w: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成长》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湖南省郴州市第二完小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《千面教师》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北京交通大学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《我是幼儿园教师》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福建省厦门市翔安区新店第二中心幼儿园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《垦边戍防育匠人》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新疆生产建设兵团第十师北屯职业技术学校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《不一样的我们》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青海交通职业技术学院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《手指有声》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景娜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《我人生的领路人》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河北省石家庄外国语教育集团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《最美的年纪守望童年》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河南省三门峡市陕州区中心幼儿园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《尽精微</w:t>
            </w: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致广大》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中央美术学院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《初心不渝</w:t>
            </w: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百年传承》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《戈壁红柳</w:t>
            </w: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核能先锋》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东华理工大学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《牢记时代使命，争当立德树人楷模》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《致最亲爱的你》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黎明职业大学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《爱相伴</w:t>
            </w:r>
            <w:r w:rsidRPr="007E59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·</w:t>
            </w: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筑成长》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广西</w:t>
            </w: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壮族自治区</w:t>
            </w: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梧州市六一幼儿园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《我为梦想创造可能》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0"/>
                <w:szCs w:val="20"/>
              </w:rPr>
              <w:t>广东省广州市番禺区广东番禺中学</w:t>
            </w:r>
          </w:p>
        </w:tc>
      </w:tr>
      <w:tr w:rsidR="005135BC" w:rsidRPr="00C93AF3" w:rsidTr="005963A1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  <w:t>《这个群体的名字叫特岗教师》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35BC" w:rsidRPr="00C240B4" w:rsidRDefault="005135BC" w:rsidP="005963A1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F3D38"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  <w:t>张雷、裴向前、梁昌</w:t>
            </w:r>
          </w:p>
        </w:tc>
      </w:tr>
    </w:tbl>
    <w:p w:rsidR="00D04DFF" w:rsidRDefault="00D04DFF">
      <w:bookmarkStart w:id="0" w:name="_GoBack"/>
      <w:bookmarkEnd w:id="0"/>
    </w:p>
    <w:sectPr w:rsidR="00D0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BC"/>
    <w:rsid w:val="005135BC"/>
    <w:rsid w:val="00D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2018-09-14T06:35:00Z</dcterms:created>
  <dcterms:modified xsi:type="dcterms:W3CDTF">2018-09-14T06:35:00Z</dcterms:modified>
</cp:coreProperties>
</file>